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387"/>
        <w:spacing w:before="0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«УТВЕРЖДАЮ»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387"/>
        <w:spacing w:before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Председател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 закупочной комиссии 1-го уровня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Заместитель Генерального директора по управлению ресурсами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АО «ДГК»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103"/>
        <w:spacing w:before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103" w:firstLine="284"/>
        <w:spacing w:before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Д.А.Богонатов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387"/>
        <w:spacing w:before="0" w:line="276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«__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 2026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387"/>
        <w:spacing w:before="0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widowControl w:val="off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before="480" w:after="360"/>
        <w:rPr>
          <w:rFonts w:ascii="Times New Roman" w:hAnsi="Times New Roman" w:cs="Times New Roman"/>
          <w:b/>
          <w:sz w:val="24"/>
          <w:szCs w:val="24"/>
        </w:rPr>
        <w:outlineLvl w:val="4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Документация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о закупке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befor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КОНКУРС В ЭЛЕКТРОННОЙ ФОРМЕ, УЧАСТНИКАМИ КОТОРОГО МОГУТ БЫТЬ ТОЛЬКО СУБЪЕКТЫ МСП, НА ПРАВО ЗАКЛЮЧЕНИЯ ДОГОВОРА НА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ОКПД2 42.91.20.120 Выполнение работ по ремонту ГТС на р. Кучелинова падь, р. Артeмовка, г. Артём для СП Артемовская ТЭЦ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befor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(Лот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11041020-РЕМ ПРОД-2026-ДГК-АрТЭЦ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1"/>
        <w:jc w:val="center"/>
        <w:keepNext/>
        <w:spacing w:before="2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jc w:val="center"/>
        <w:keepNext/>
        <w:spacing w:before="2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rPr>
          <w:rFonts w:ascii="Times New Roman" w:hAnsi="Times New Roman" w:cs="Times New Roman"/>
          <w:sz w:val="22"/>
          <w:szCs w:val="22"/>
        </w:rPr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0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Содержание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TOC \o "1-2" \h \z \u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</w:r>
      <w:hyperlink w:tooltip="#_Toc1" w:anchor="_Toc1" w:history="1"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Сокращения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2" w:anchor="_Toc2" w:history="1"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Термины и определения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3" w:anchor="_Toc3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Основные сведения о закупке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_Toc3 \h</w:instrText>
          <w:fldChar w:fldCharType="separate"/>
          <w:t xml:space="preserve">10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4" w:anchor="_Toc4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Статус настоящего раздела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_Toc4 \h</w:instrText>
          <w:fldChar w:fldCharType="separate"/>
          <w:t xml:space="preserve">10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5" w:anchor="_Toc5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1.2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Информация о проводимой закупке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_Toc5 \h</w:instrText>
          <w:fldChar w:fldCharType="separate"/>
          <w:t xml:space="preserve">10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6" w:anchor="_Toc6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2.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Общие положения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_Toc6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7" w:anchor="_Toc7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2.1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Общие сведения о закупке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_Toc7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/>
      <w:hyperlink w:tooltip="#_Toc8" w:anchor="_Toc8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2.2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Правовой статус документов</w:t>
        </w:r>
        <w:r>
          <w:rPr>
            <w:rStyle w:val="1191"/>
            <w:rFonts w:ascii="Times New Roman" w:hAnsi="Times New Roman" w:cs="Times New Roman"/>
            <w:sz w:val="22"/>
            <w:szCs w:val="22"/>
            <w:highlight w:val="white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_Toc8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/>
      <w:hyperlink w:tooltip="#_Toc9" w:anchor="_Toc9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2.3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Обжалование</w:t>
        </w:r>
        <w:r>
          <w:rPr>
            <w:rStyle w:val="1191"/>
            <w:rFonts w:ascii="Times New Roman" w:hAnsi="Times New Roman" w:cs="Times New Roman"/>
            <w:sz w:val="22"/>
            <w:szCs w:val="22"/>
            <w:highlight w:val="white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_Toc9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/>
      <w:hyperlink w:tooltip="#_Toc10" w:anchor="_Toc10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2.4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Особые положения при проведении закупки с использованием ЭП</w:t>
        </w:r>
        <w:r>
          <w:rPr>
            <w:rStyle w:val="1191"/>
            <w:rFonts w:ascii="Times New Roman" w:hAnsi="Times New Roman" w:cs="Times New Roman"/>
            <w:sz w:val="22"/>
            <w:szCs w:val="22"/>
            <w:highlight w:val="white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_Toc10 \h</w:instrText>
          <w:fldChar w:fldCharType="separate"/>
          <w:t xml:space="preserve">16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/>
      <w:hyperlink w:tooltip="#_Toc11" w:anchor="_Toc11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2.5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Прочие положения</w:t>
        </w:r>
        <w:r>
          <w:rPr>
            <w:rStyle w:val="1191"/>
            <w:rFonts w:ascii="Times New Roman" w:hAnsi="Times New Roman" w:cs="Times New Roman"/>
            <w:sz w:val="22"/>
            <w:szCs w:val="22"/>
            <w:highlight w:val="white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_Toc11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/>
      <w:hyperlink w:tooltip="#_Toc12" w:anchor="_Toc12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3.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Требования к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У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частникам</w:t>
        </w:r>
        <w:r>
          <w:rPr>
            <w:rStyle w:val="1191"/>
            <w:rFonts w:ascii="Times New Roman" w:hAnsi="Times New Roman" w:cs="Times New Roman"/>
            <w:sz w:val="22"/>
            <w:szCs w:val="22"/>
            <w:highlight w:val="white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_Toc12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13" w:anchor="_Toc13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3.1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Общие требования к Участникам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_Toc13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/>
      <w:hyperlink w:tooltip="#_Toc14" w:anchor="_Toc14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3.2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Генеральные подрядчики</w:t>
        </w:r>
        <w:r>
          <w:rPr>
            <w:rStyle w:val="1191"/>
            <w:rFonts w:ascii="Times New Roman" w:hAnsi="Times New Roman" w:cs="Times New Roman"/>
            <w:sz w:val="22"/>
            <w:szCs w:val="22"/>
            <w:highlight w:val="white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_Toc14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15" w:anchor="_Toc15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Порядок проведения закупки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_Toc15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16" w:anchor="_Toc16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Общий порядок проведения закупки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_Toc16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17" w:anchor="_Toc17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4.2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Официальное размещение Извещения и Документации о закупке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_Toc17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18" w:anchor="_Toc18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4.3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Подготовка заявки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_Toc18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19" w:anchor="_Toc19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4.4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Разъяснение Документации о закупке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_Toc19 \h</w:instrText>
          <w:fldChar w:fldCharType="separate"/>
          <w:t xml:space="preserve">24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20" w:anchor="_Toc20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4.5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Изменения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Извещени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я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и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(или)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Документаци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и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о закупке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_Toc20 \h</w:instrText>
          <w:fldChar w:fldCharType="separate"/>
          <w:t xml:space="preserve">24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21" w:anchor="_Toc21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4.6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Подача заявок и их прием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_Toc21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22" w:anchor="_Toc22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4.7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Изменение и отзыв заявок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_Toc22 \h</w:instrText>
          <w:fldChar w:fldCharType="separate"/>
          <w:t xml:space="preserve">26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23" w:anchor="_Toc23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4.8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Открытие доступа к первым частям заявок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_Toc23 \h</w:instrText>
          <w:fldChar w:fldCharType="separate"/>
          <w:t xml:space="preserve">26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24" w:anchor="_Toc24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4.9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Рассмотрение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первых частей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заявок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/ окончательных предложений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(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отборочная стадия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)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_Toc24 \h</w:instrText>
          <w:fldChar w:fldCharType="separate"/>
          <w:t xml:space="preserve">26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25" w:anchor="_Toc25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4.10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Открытие доступа ко вторым частям заявок и ценовым предложениям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_Toc25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26" w:anchor="_Toc26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4.11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Рассмотрение вторых частей заявок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(отборочная стадия)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, в том числе (при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необходимости) проведение аккредитации,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и ценовых предложений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_Toc26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27" w:anchor="_Toc27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4.12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Дополнительные запросы разъяснений заявок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_Toc27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28" w:anchor="_Toc28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4.13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Оценка и сопоставление заявок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_Toc28 \h</w:instrText>
          <w:fldChar w:fldCharType="separate"/>
          <w:t xml:space="preserve">30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29" w:anchor="_Toc29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4.14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Применение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законодательства о национальном режиме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_Toc29 \h</w:instrText>
          <w:fldChar w:fldCharType="separate"/>
          <w:t xml:space="preserve">30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30" w:anchor="_Toc30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4.15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одведение итогов закупки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(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пределение Победителя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)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_Toc30 \h</w:instrText>
          <w:fldChar w:fldCharType="separate"/>
          <w:t xml:space="preserve">31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31" w:anchor="_Toc31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4.16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Признание закупки несостоявшейся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_Toc31 \h</w:instrText>
          <w:fldChar w:fldCharType="separate"/>
          <w:t xml:space="preserve">32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32" w:anchor="_Toc32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4.17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Отказ от проведения закупки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(отмена закупки)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_Toc32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33" w:anchor="_Toc33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4.18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Особенности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проведения закупки с необходимостью обеспечения заявки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_Toc33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34" w:anchor="_Toc34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4.19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Особенности проведения м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ноголотов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ой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закупк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и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_Toc34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35" w:anchor="_Toc35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5.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орядок заключения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Д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оговора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_Toc35 \h</w:instrText>
          <w:fldChar w:fldCharType="separate"/>
          <w:t xml:space="preserve">37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36" w:anchor="_Toc36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5.1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Общие положения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_Toc36 \h</w:instrText>
          <w:fldChar w:fldCharType="separate"/>
          <w:t xml:space="preserve">37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37" w:anchor="_Toc37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5.2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Заключение Договора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_Toc37 \h</w:instrText>
          <w:fldChar w:fldCharType="separate"/>
          <w:t xml:space="preserve">37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38" w:anchor="_Toc38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5.3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Уклонение Победителя от заключения Договора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_Toc38 \h</w:instrText>
          <w:fldChar w:fldCharType="separate"/>
          <w:t xml:space="preserve">38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39" w:anchor="_Toc39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6.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Приложение № 1 – Технические требования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_Toc39 \h</w:instrText>
          <w:fldChar w:fldCharType="separate"/>
          <w:t xml:space="preserve">40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40" w:anchor="_Toc40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6.1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Пояснения к Техническим требованиям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_Toc40 \h</w:instrText>
          <w:fldChar w:fldCharType="separate"/>
          <w:t xml:space="preserve">40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41" w:anchor="_Toc41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7.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Приложение № 2 – Проект договора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_Toc41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42" w:anchor="_Toc42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7.1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Пояснения к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роекту договора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_Toc42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43" w:anchor="_Toc43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8.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Приложение №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3 – Требования к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У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частникам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_Toc43 \h</w:instrText>
          <w:fldChar w:fldCharType="separate"/>
          <w:t xml:space="preserve">42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44" w:anchor="_Toc44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8.1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Пояснения к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требованиям к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У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частникам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_Toc44 \h</w:instrText>
          <w:fldChar w:fldCharType="separate"/>
          <w:t xml:space="preserve">42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45" w:anchor="_Toc45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8.2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Обязательные требования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_Toc45 \h</w:instrText>
          <w:fldChar w:fldCharType="separate"/>
          <w:t xml:space="preserve">42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46" w:anchor="_Toc46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8.3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Специальные требования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_Toc46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47" w:anchor="_Toc47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8.4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Дополнительные т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ребования к Генеральным подрядчикам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_Toc47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48" w:anchor="_Toc48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9.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–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Образцы форм документов, включаемых в состав заявки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_Toc48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49" w:anchor="_Toc49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9.1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Пояснения к Образца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м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форм документов, включаемых в состав заявки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_Toc49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50" w:anchor="_Toc50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10.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Приложение № 5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– 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Образцы форм документов, предоставляемых Победителем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_Toc50 \h</w:instrText>
          <w:fldChar w:fldCharType="separate"/>
          <w:t xml:space="preserve">47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51" w:anchor="_Toc51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10.1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Пояснения к Образцам форм документов, предоставляемых Победителем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_Toc51 \h</w:instrText>
          <w:fldChar w:fldCharType="separate"/>
          <w:t xml:space="preserve">47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52" w:anchor="_Toc52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10.2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_Toc52 \h</w:instrText>
          <w:fldChar w:fldCharType="separate"/>
          <w:t xml:space="preserve">47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53" w:anchor="_Toc53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10.3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Форма «Заверение об обстоятельствах»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_Toc53 \h</w:instrText>
          <w:fldChar w:fldCharType="separate"/>
          <w:t xml:space="preserve">47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54" w:anchor="_Toc54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11.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Приложение №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6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– Состав заявки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_Toc54 \h</w:instrText>
          <w:fldChar w:fldCharType="separate"/>
          <w:t xml:space="preserve">48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55" w:anchor="_Toc55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11.1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Состав заявки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_Toc55 \h</w:instrText>
          <w:fldChar w:fldCharType="separate"/>
          <w:t xml:space="preserve">48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56" w:anchor="_Toc56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12.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Приложение №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7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– Отборочные критерии рассмотрения заявок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_Toc56 \h</w:instrText>
          <w:fldChar w:fldCharType="separate"/>
          <w:t xml:space="preserve">50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/>
      <w:hyperlink w:tooltip="#_Toc57" w:anchor="_Toc57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12.1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Отборочные критерии рассмотрения </w:t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первых частей </w:t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заявок</w:t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 (первых частей заявок, содержащихся в окончательных предложениях)</w:t>
        </w:r>
        <w:r>
          <w:rPr>
            <w:rStyle w:val="1191"/>
            <w:rFonts w:ascii="Times New Roman" w:hAnsi="Times New Roman" w:cs="Times New Roman"/>
            <w:i w:val="0"/>
            <w:iCs w:val="0"/>
            <w:sz w:val="22"/>
            <w:szCs w:val="22"/>
            <w:shd w:val="clear" w:color="auto" w:fill="auto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_Toc57 \h</w:instrText>
          <w:fldChar w:fldCharType="separate"/>
          <w:t xml:space="preserve">50</w:t>
          <w:fldChar w:fldCharType="end"/>
        </w:r>
      </w:hyperlink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/>
      <w:hyperlink w:tooltip="#_Toc58" w:anchor="_Toc58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12.2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91"/>
            <w:rFonts w:ascii="Times New Roman" w:hAnsi="Times New Roman" w:cs="Times New Roman"/>
            <w:i w:val="0"/>
            <w:iCs w:val="0"/>
            <w:sz w:val="22"/>
            <w:szCs w:val="22"/>
            <w:shd w:val="clear" w:color="auto" w:fill="auto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_Toc58 \h</w:instrText>
          <w:fldChar w:fldCharType="separate"/>
          <w:t xml:space="preserve">51</w:t>
          <w:fldChar w:fldCharType="end"/>
        </w:r>
      </w:hyperlink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/>
      <w:hyperlink w:tooltip="#_Toc59" w:anchor="_Toc59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12.3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Отборочные критерии рассмотрения ценовых предложений (дополнительных ценовых предложений)</w:t>
        </w:r>
        <w:r>
          <w:rPr>
            <w:rStyle w:val="1191"/>
            <w:rFonts w:ascii="Times New Roman" w:hAnsi="Times New Roman" w:cs="Times New Roman"/>
            <w:i w:val="0"/>
            <w:iCs w:val="0"/>
            <w:sz w:val="22"/>
            <w:szCs w:val="22"/>
            <w:shd w:val="clear" w:color="auto" w:fill="auto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_Toc59 \h</w:instrText>
          <w:fldChar w:fldCharType="separate"/>
          <w:t xml:space="preserve">53</w:t>
          <w:fldChar w:fldCharType="end"/>
        </w:r>
      </w:hyperlink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12.4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Дополнительные</w:t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 критерии проверки заяв</w:t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ок</w:t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 на соответстви</w:t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е</w:t>
        </w:r>
        <w:r>
          <w:rPr>
            <w:rStyle w:val="1191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 условиям Документации о закупке</w:t>
        </w:r>
        <w:r>
          <w:rPr>
            <w:rStyle w:val="1191"/>
            <w:rFonts w:ascii="Times New Roman" w:hAnsi="Times New Roman" w:cs="Times New Roman"/>
            <w:i w:val="0"/>
            <w:iCs w:val="0"/>
            <w:sz w:val="22"/>
            <w:szCs w:val="22"/>
            <w:shd w:val="clear" w:color="auto" w:fill="auto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_Toc60 \h</w:instrText>
          <w:fldChar w:fldCharType="separate"/>
          <w:t xml:space="preserve">54</w:t>
          <w:fldChar w:fldCharType="end"/>
        </w:r>
      </w:hyperlink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61" w:anchor="_Toc61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13.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Приложение №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8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– Порядок и критерии оценки и сопоставления заявок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_Toc61 \h</w:instrText>
          <w:fldChar w:fldCharType="separate"/>
          <w:t xml:space="preserve">56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62" w:anchor="_Toc62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13.1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Порядок и критерии оценки и сопоставления заявок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_Toc62 \h</w:instrText>
          <w:fldChar w:fldCharType="separate"/>
          <w:t xml:space="preserve">56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63" w:anchor="_Toc63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14.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9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– Обоснование НМЦ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_Toc63 \h</w:instrText>
          <w:fldChar w:fldCharType="separate"/>
          <w:t xml:space="preserve">61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64" w:anchor="_Toc64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14.1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Пояснения к Обоснованию НМЦ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_Toc64 \h</w:instrText>
          <w:fldChar w:fldCharType="separate"/>
          <w:t xml:space="preserve">61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4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65" w:anchor="_Toc65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15.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Приложение № 1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0</w:t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 – Форма Заявки на аккредитацию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_Toc65 \h</w:instrText>
          <w:fldChar w:fldCharType="separate"/>
          <w:t xml:space="preserve">62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93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/>
      <w:hyperlink w:tooltip="#_Toc66" w:anchor="_Toc66" w:history="1">
        <w:r>
          <w:rPr>
            <w:rFonts w:ascii="Times New Roman" w:hAnsi="Times New Roman" w:cs="Times New Roman" w:eastAsiaTheme="minorHAnsi"/>
            <w:sz w:val="22"/>
            <w:szCs w:val="22"/>
          </w:rPr>
          <w:t xml:space="preserve">15.1</w:t>
        </w:r>
        <w:r>
          <w:rPr>
            <w:sz w:val="22"/>
            <w:szCs w:val="22"/>
          </w:rPr>
          <w:tab/>
        </w:r>
        <w:r>
          <w:rPr>
            <w:rStyle w:val="1191"/>
            <w:sz w:val="22"/>
            <w:szCs w:val="22"/>
          </w:rPr>
        </w:r>
        <w:r>
          <w:rPr>
            <w:rStyle w:val="1191"/>
            <w:rFonts w:ascii="Times New Roman" w:hAnsi="Times New Roman" w:eastAsia="Times New Roman" w:cs="Times New Roman"/>
            <w:sz w:val="22"/>
            <w:szCs w:val="22"/>
          </w:rPr>
          <w:t xml:space="preserve">Пояснения к форме Заявки на аккредитацию</w:t>
        </w:r>
        <w:r>
          <w:rPr>
            <w:rStyle w:val="1191"/>
            <w:rFonts w:ascii="Times New Roman" w:hAnsi="Times New Roman" w:cs="Times New Roman"/>
            <w:sz w:val="22"/>
            <w:szCs w:val="22"/>
          </w:rPr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fldChar w:fldCharType="begin"/>
          <w:instrText xml:space="preserve">PAGEREF _Toc66 \h</w:instrText>
          <w:fldChar w:fldCharType="separate"/>
          <w:t xml:space="preserve">62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keepNext/>
        <w:spacing w:before="60"/>
        <w:rPr>
          <w:rStyle w:val="1212"/>
          <w:rFonts w:ascii="Times New Roman" w:hAnsi="Times New Roman" w:cs="Times New Roman"/>
          <w:sz w:val="22"/>
          <w:szCs w:val="22"/>
        </w:rPr>
      </w:pP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[Примечание (дополнительные удобства работы с Документацией о закупке; 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Microsoft Word | </w:t>
      </w:r>
      <w:r>
        <w:rPr>
          <w:rStyle w:val="1212"/>
          <w:rFonts w:ascii="Times New Roman" w:hAnsi="Times New Roman" w:eastAsia="Times New Roman" w:cs="Times New Roman"/>
          <w:color w:val="4472c4" w:themeColor="accent1"/>
          <w:sz w:val="22"/>
          <w:szCs w:val="22"/>
        </w:rPr>
        <w:t xml:space="preserve">AlterOffice AText – отмечены отличая для данного текстового редактора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):</w:t>
      </w:r>
      <w:r>
        <w:rPr>
          <w:rStyle w:val="1212"/>
          <w:rFonts w:ascii="Times New Roman" w:hAnsi="Times New Roman" w:cs="Times New Roman"/>
          <w:sz w:val="22"/>
          <w:szCs w:val="22"/>
        </w:rPr>
      </w:r>
      <w:r>
        <w:rPr>
          <w:rStyle w:val="1212"/>
          <w:rFonts w:ascii="Times New Roman" w:hAnsi="Times New Roman" w:cs="Times New Roman"/>
          <w:sz w:val="22"/>
          <w:szCs w:val="22"/>
        </w:rPr>
      </w:r>
    </w:p>
    <w:p>
      <w:pPr>
        <w:pStyle w:val="1181"/>
        <w:numPr>
          <w:ilvl w:val="0"/>
          <w:numId w:val="13"/>
        </w:numPr>
        <w:ind w:left="284" w:hanging="284"/>
        <w:spacing w:before="60"/>
        <w:rPr>
          <w:rStyle w:val="1212"/>
          <w:rFonts w:ascii="Times New Roman" w:hAnsi="Times New Roman" w:cs="Times New Roman"/>
          <w:sz w:val="22"/>
          <w:szCs w:val="22"/>
        </w:rPr>
      </w:pP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| </w:t>
      </w:r>
      <w:r>
        <w:rPr>
          <w:rStyle w:val="1212"/>
          <w:rFonts w:ascii="Times New Roman" w:hAnsi="Times New Roman" w:eastAsia="Times New Roman" w:cs="Times New Roman"/>
          <w:color w:val="4472c4" w:themeColor="accent1"/>
          <w:sz w:val="22"/>
          <w:szCs w:val="22"/>
        </w:rPr>
        <w:t xml:space="preserve">включается на вкладке «Вид» опцией «Навигатор»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Style w:val="1212"/>
          <w:rFonts w:ascii="Times New Roman" w:hAnsi="Times New Roman" w:cs="Times New Roman"/>
          <w:sz w:val="22"/>
          <w:szCs w:val="22"/>
        </w:rPr>
      </w:r>
      <w:r>
        <w:rPr>
          <w:rStyle w:val="1212"/>
          <w:rFonts w:ascii="Times New Roman" w:hAnsi="Times New Roman" w:cs="Times New Roman"/>
          <w:sz w:val="22"/>
          <w:szCs w:val="22"/>
        </w:rPr>
      </w:r>
    </w:p>
    <w:p>
      <w:pPr>
        <w:pStyle w:val="1181"/>
        <w:numPr>
          <w:ilvl w:val="0"/>
          <w:numId w:val="13"/>
        </w:numPr>
        <w:ind w:left="284" w:hanging="284"/>
        <w:spacing w:before="60"/>
        <w:rPr>
          <w:rStyle w:val="1212"/>
          <w:rFonts w:ascii="Times New Roman" w:hAnsi="Times New Roman" w:cs="Times New Roman"/>
          <w:sz w:val="22"/>
          <w:szCs w:val="22"/>
        </w:rPr>
      </w:pP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переход по перекрестным и другим ссылкам осуществляется левым кликом мыши с</w:t>
      </w:r>
      <w:r>
        <w:rPr>
          <w:rStyle w:val="1212"/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зажатой клавишей Ctrl, обратный возврат на место в тексте, с котор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ого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 был 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сделан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 переход, осуществляется нажатием стрелки влево (←) с зажатой левой клавишей Alt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Style w:val="1212"/>
          <w:rFonts w:ascii="Times New Roman" w:hAnsi="Times New Roman" w:eastAsia="Times New Roman" w:cs="Times New Roman"/>
          <w:color w:val="4472c4" w:themeColor="accent1"/>
          <w:sz w:val="22"/>
          <w:szCs w:val="22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Style w:val="1212"/>
          <w:rFonts w:ascii="Times New Roman" w:hAnsi="Times New Roman" w:cs="Times New Roman"/>
          <w:sz w:val="22"/>
          <w:szCs w:val="22"/>
        </w:rPr>
      </w:r>
      <w:r>
        <w:rPr>
          <w:rStyle w:val="1212"/>
          <w:rFonts w:ascii="Times New Roman" w:hAnsi="Times New Roman" w:cs="Times New Roman"/>
          <w:sz w:val="22"/>
          <w:szCs w:val="22"/>
        </w:rPr>
      </w:r>
    </w:p>
    <w:p>
      <w:pPr>
        <w:pStyle w:val="1181"/>
        <w:numPr>
          <w:ilvl w:val="0"/>
          <w:numId w:val="13"/>
        </w:numPr>
        <w:ind w:left="284" w:hanging="284"/>
        <w:spacing w:before="60"/>
        <w:rPr>
          <w:rStyle w:val="1212"/>
          <w:rFonts w:ascii="Times New Roman" w:hAnsi="Times New Roman" w:cs="Times New Roman"/>
          <w:sz w:val="22"/>
          <w:szCs w:val="22"/>
        </w:rPr>
      </w:pP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 документа (файла) в</w:t>
      </w:r>
      <w:r>
        <w:rPr>
          <w:rStyle w:val="1212"/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тексте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Style w:val="1212"/>
          <w:rFonts w:ascii="Times New Roman" w:hAnsi="Times New Roman" w:cs="Times New Roman"/>
          <w:sz w:val="22"/>
          <w:szCs w:val="22"/>
        </w:rPr>
      </w:r>
      <w:r>
        <w:rPr>
          <w:rStyle w:val="1212"/>
          <w:rFonts w:ascii="Times New Roman" w:hAnsi="Times New Roman" w:cs="Times New Roman"/>
          <w:sz w:val="22"/>
          <w:szCs w:val="22"/>
        </w:rPr>
      </w:r>
    </w:p>
    <w:p>
      <w:pPr>
        <w:pStyle w:val="1181"/>
        <w:numPr>
          <w:ilvl w:val="0"/>
          <w:numId w:val="13"/>
        </w:numPr>
        <w:ind w:left="284" w:hanging="284"/>
        <w:spacing w:before="60"/>
        <w:rPr>
          <w:rStyle w:val="1212"/>
          <w:rFonts w:ascii="Times New Roman" w:hAnsi="Times New Roman" w:cs="Times New Roman"/>
          <w:sz w:val="22"/>
          <w:szCs w:val="22"/>
        </w:rPr>
      </w:pPr>
      <w:r>
        <w:rPr>
          <w:rStyle w:val="1212"/>
          <w:rFonts w:ascii="Times New Roman" w:hAnsi="Times New Roman" w:eastAsia="Times New Roman" w:cs="Times New Roman"/>
          <w:color w:val="4472c4" w:themeColor="accent1"/>
          <w:sz w:val="22"/>
          <w:szCs w:val="22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212"/>
          <w:rFonts w:ascii="Times New Roman" w:hAnsi="Times New Roman" w:eastAsia="Times New Roman" w:cs="Times New Roman"/>
          <w:sz w:val="22"/>
          <w:szCs w:val="22"/>
        </w:rPr>
        <w:t xml:space="preserve">.]</w:t>
      </w:r>
      <w:r>
        <w:rPr>
          <w:rStyle w:val="1212"/>
          <w:rFonts w:ascii="Times New Roman" w:hAnsi="Times New Roman" w:cs="Times New Roman"/>
          <w:sz w:val="22"/>
          <w:szCs w:val="22"/>
        </w:rPr>
      </w:r>
      <w:r>
        <w:rPr>
          <w:rStyle w:val="1212"/>
          <w:rFonts w:ascii="Times New Roman" w:hAnsi="Times New Roman" w:cs="Times New Roman"/>
          <w:sz w:val="22"/>
          <w:szCs w:val="22"/>
        </w:rPr>
      </w:r>
    </w:p>
    <w:p>
      <w:pPr>
        <w:pStyle w:val="1180"/>
        <w:rPr>
          <w:rFonts w:ascii="Times New Roman" w:hAnsi="Times New Roman" w:cs="Times New Roman"/>
          <w:sz w:val="22"/>
          <w:szCs w:val="22"/>
        </w:rPr>
        <w:outlineLvl w:val="0"/>
      </w:pPr>
      <w:r/>
      <w:bookmarkStart w:id="384" w:name="_Toc1"/>
      <w:r>
        <w:rPr>
          <w:rFonts w:ascii="Times New Roman" w:hAnsi="Times New Roman" w:eastAsia="Times New Roman" w:cs="Times New Roman"/>
          <w:sz w:val="22"/>
          <w:szCs w:val="22"/>
        </w:rPr>
        <w:t xml:space="preserve">Сокращения</w:t>
      </w:r>
      <w:bookmarkEnd w:id="38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ГК РФ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Гражданской кодекс Российской Федерации.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Декларация ПИРААП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декларация о подтверждении использования 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изготовлении продукции российского алюминия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его полуфабрикатов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указанием их доли в общем объеме используемого алюминия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его полуфабрикатов в натуральном выражении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ЕГРИП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диный государственный реестр индивидуальных предпринимателей.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ЕГРЮЛ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диный государственный реестр юридических лиц.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ЕИС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 44-ФЗ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Федеральный закон от 05.04.2013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98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Федеральный закон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 29 июля 2004 года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98-ФЗ «О коммерческой тайне»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209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Федеральны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закон от 24.07.2007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209-ФЗ «О развитии малого и среднего предпринимательства в Российской Федерации»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 223-ФЗ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Федеральный закон от 18.07.2011 № 223-ФЗ «О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255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Федеральны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закон от 14.07.2022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255-ФЗ «О контроле за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деятельностью лиц, находящихся под иностранным влиянием»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 422-ФЗ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Федеральны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закон от 27.11.2018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422-ФЗ «О проведении эксперимента по установлению специального налогового режима «Налог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Законодательство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законодательство Российской Федерации (если в тексте настояще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 Документации о закупке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прямо не указано иное)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Извещение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звещение о проведении настоящей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ИНН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идентификационный номер налогоплательщика.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ИФНС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инспекция Федеральной налоговой службы Российской Федерации.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МТР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материально-технические ресурсы.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НДС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налог на добавленную стоимость.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НМЦ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начальная (максимальная) цена договора.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Оператор 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оператор электронной площадки.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Официальный сайт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официальный сайт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диной информационной системы в сфере закупок, расположенный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сети Интернет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URL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-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адресу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https://zakupki.gov.ru/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Положение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Единое Положение о закупке продукции для нужд Группы РусГидро.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Положение об аккредитации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Положени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 закупке).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ПП 395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постановле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ПП 1352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постановление Правительства от 11.12.2014 № 1352 «Об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ПП 1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875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постановление Правительства от 23.12.2024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1875 «О мерах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Реестр МСП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Стороны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Организатор, Заказчик и Участники, являющиеся сторонами данной закупки (при совместном упоминании).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Субъект МСП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субъект малого и среднего предпринимательства.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электронная площадка.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0"/>
        <w:rPr>
          <w:rFonts w:ascii="Times New Roman" w:hAnsi="Times New Roman" w:cs="Times New Roman"/>
          <w:sz w:val="22"/>
          <w:szCs w:val="22"/>
        </w:rPr>
        <w:outlineLvl w:val="0"/>
      </w:pPr>
      <w:r/>
      <w:bookmarkStart w:id="385" w:name="_Toc2"/>
      <w:r>
        <w:rPr>
          <w:rFonts w:ascii="Times New Roman" w:hAnsi="Times New Roman" w:eastAsia="Times New Roman" w:cs="Times New Roman"/>
          <w:sz w:val="22"/>
          <w:szCs w:val="22"/>
        </w:rPr>
        <w:t xml:space="preserve">Термины и определения</w:t>
      </w:r>
      <w:bookmarkEnd w:id="38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Аккредитация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процедура проверки заявителей (потенциальных поставщиков)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целью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защиты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выборе Победителя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является проявлением коммерческой осмотрительности Заказчика при заключении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(-ов) по результатам закупки. Порядок проведения данной процедуры представлен в Положени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 аккредитации.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Актуализация статуса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аккредитации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Вторая часть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комплект докум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законодательством (в случае установления таких требований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закупке), а 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осуществления оценки заявки в отношении Участника (в случае установления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подрядчик, привлекающий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также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Документация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Единая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совокупность информации, содержащейся в базах данных, информационных технологий и техничес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Единый реестр субъектов малого и среднего предпринимательства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реестр, являющийся официальным источником сведений о юридических лицах и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индивидуальных предпринимателях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Заказчик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юридическое лицо, в интересах и за счет средств, которого осуществляется закупка.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Закупка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последовательность действий, осуществляемая 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Закупочная комиссия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Заявка (заявка на участие в закупке)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конкурентных закупок – в Извещении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 Документацией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Заявка на аккредитацию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сведения, которые Заявитель предоставляет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установленном Положением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аккредитации порядке для прохождения аккредитации.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Извещение о закупке (Извещение)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документ, предназначенный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9 статьи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 Закона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223-ФЗ и Положением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 под данным документом и соответственно его размещением также подразумевается заполнение и создание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Официальном сайте (ЕИС)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 ЭП соответствующей страницы на указанных ресурсах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информацией об объявленной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Интеллектуальные системы управления электросетевым хозяйством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системы удален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Лот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Мониторинг аккредитованных поставщиков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процедура выборочной повторной проверки любого ранее аккредитованного Пос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Начальная (максимальная) цена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Окончательное предложение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комплект документов, входящих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состав первой части заявки и содержащих предложение Участника о функциональных характеристиках (потребительских свойствах) предлагаемой к поставке продукции и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иных условиях исполнения договора, с учетом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уточненных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Извещения и Документации о закупке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проведенных обсуждений (в случае проведения таковых и выявления необходимости внесения изменений в Извещение и Документацию о закупке).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Оператор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электронной площадки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Организатор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 или действующее по договору с ним юридическое лицо, выступающее Сторонним организатором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Официальное размещение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размещение информации о закупке в ЕИС,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Официальном сайте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bookmarkStart w:id="2" w:name="_Hlk149048701"/>
      <w:r>
        <w:rPr>
          <w:rFonts w:ascii="Times New Roman" w:hAnsi="Times New Roman" w:eastAsia="Times New Roman" w:cs="Times New Roman"/>
          <w:sz w:val="22"/>
          <w:szCs w:val="22"/>
        </w:rPr>
        <w:t xml:space="preserve">(с размещением коп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bookmarkEnd w:id="2"/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Если окончание срока размещения приходится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нерабочий день согласно законодательству, сведения размещаются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первый рабочий день, следующий за нерабочими днями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Первая часть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его ценовом предложении), в том числе сведения об окончательном предложении Участника по результатам проведения обсуждений (в случае проведения таковых), 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также информацию и документы, необходимые для осуществления оценки заявки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отношении предлагаемой к поставке продукции (в случае установления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 соответствующих критериев и порядка оценки).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Победитель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 на основании критериев оценки в соответствии с Документацией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случае признания закупки несостоявшейся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динственный участник такой закупки,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которым Заказчик приня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решение заключить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 по результатам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оговоренных Положением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случаях приобретает обязательства Победителя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заключению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Поставщик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любое юридическое или физическое лицо,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Предмет закупки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/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предмет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конкретная продукция, которую предполагается закупить в объеме и на условиях, определенных Заказчиком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Преференция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преимущество, которое Заказчик предоставляет определенным группам поставщиков при проведении закупок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соответствии с Единым Положением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продукции для нужд Группы РусГидро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Применение законодательства о национальном режиме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нормами, установленными законодательством.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Программное обеспечение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программное обеспечение, включенное в единый реестр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Минцифры России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Продукция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Реестр аккредитации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перечень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лиц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Заявителей, подававших Заявки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аккредитацию с указанием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отношении них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результатов процедуры аккредитации.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Субъект малого и среднего предпринимательства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определяется в соответствии с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Законом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физических лиц,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89"/>
          <w:rFonts w:ascii="Times New Roman" w:hAnsi="Times New Roman" w:eastAsia="Times New Roman" w:cs="Times New Roman"/>
          <w:sz w:val="22"/>
          <w:szCs w:val="22"/>
        </w:rPr>
        <w:footnoteReference w:id="2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если иное не установлено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Уполномоченное лицо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Участник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любое юридическое лицо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Законом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255-ФЗ), либо любое физическое лицо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(за исключением физического лица, являющегося иностранным агентом 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Законом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255-ФЗ)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выразившее заинтересованность в участии в закупке (посредством получения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Ценовое предложение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комплект документов, входящих в состав заявки, 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подаваемых отдельно от первой и второй частей заявки и содержащих предложение Участника о цене Договора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каждой единицы продукции, являющейся предметом Договора,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формулу расчета цены Договора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расходы на эксплуатацию и ремонт товаров, использование результатов работ / услуг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любые иные сведения /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документы, требуемые в соответствии с Документацией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и содержащие информацию о ценовых параметрах предложения Участника.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386" w:name="_Toc3"/>
      <w:r>
        <w:rPr>
          <w:rFonts w:ascii="Times New Roman" w:hAnsi="Times New Roman" w:eastAsia="Times New Roman" w:cs="Times New Roman"/>
          <w:sz w:val="22"/>
          <w:szCs w:val="22"/>
        </w:rPr>
      </w:r>
      <w:bookmarkStart w:id="3" w:name="_Ref125359988"/>
      <w:r>
        <w:rPr>
          <w:rFonts w:ascii="Times New Roman" w:hAnsi="Times New Roman" w:eastAsia="Times New Roman" w:cs="Times New Roman"/>
          <w:sz w:val="22"/>
          <w:szCs w:val="22"/>
        </w:rPr>
        <w:t xml:space="preserve">Основные сведения о закупке</w:t>
      </w:r>
      <w:bookmarkEnd w:id="3"/>
      <w:r/>
      <w:bookmarkEnd w:id="38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387" w:name="_Toc4"/>
      <w:r>
        <w:rPr>
          <w:rFonts w:ascii="Times New Roman" w:hAnsi="Times New Roman" w:eastAsia="Times New Roman" w:cs="Times New Roman"/>
          <w:sz w:val="22"/>
          <w:szCs w:val="22"/>
        </w:rPr>
        <w:t xml:space="preserve">Статус настоящего раздела</w:t>
      </w:r>
      <w:bookmarkEnd w:id="38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настоящем разделе содержатся основные сведения о предмете, способе и иных ключевых условиях проводимой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Здесь и далее все используемые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ссылки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относятся к соответствующим пунктам, разделам и подразделам Документации о закупке, если прямо не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иное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 ссылки на приложения относятся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соответствующим приложениям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закупке, если прямо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указано иное.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Ссылки на статьи, пункты и разделы, используемые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hyperlink w:tooltip="#Прил01_ТехТребования" w:anchor="Прил01_ТехТребовани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Технически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х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 требовани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ях (Приложение № 1)</w:t>
        </w:r>
      </w:hyperlink>
      <w:r>
        <w:rPr>
          <w:rStyle w:val="1205"/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</w:t>
      </w:r>
      <w:hyperlink w:tooltip="#Прил02_ПроектДоговора" w:anchor="Прил02_ПроектДоговора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роект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е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 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д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оговора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 (Приложение № 2)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 и иных приложениях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относятся соответственно к статьям, пунктам и разделам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этих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Все приложения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 являются ее неотъемлемыми частями.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Информация о проводимой закупке, указанная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объеме, определенном частью 9 статьи 4 Закона 223-ФЗ, составляет Извещение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 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spacing w:after="120"/>
        <w:rPr>
          <w:rFonts w:ascii="Times New Roman" w:hAnsi="Times New Roman" w:cs="Times New Roman"/>
          <w:sz w:val="22"/>
          <w:szCs w:val="22"/>
        </w:rPr>
      </w:pPr>
      <w:r/>
      <w:bookmarkStart w:id="388" w:name="_Toc5"/>
      <w:r>
        <w:rPr>
          <w:rFonts w:ascii="Times New Roman" w:hAnsi="Times New Roman" w:eastAsia="Times New Roman" w:cs="Times New Roman"/>
          <w:sz w:val="22"/>
          <w:szCs w:val="22"/>
        </w:rPr>
      </w:r>
      <w:bookmarkStart w:id="6" w:name="_Ref125359973"/>
      <w:r>
        <w:rPr>
          <w:rFonts w:ascii="Times New Roman" w:hAnsi="Times New Roman" w:eastAsia="Times New Roman" w:cs="Times New Roman"/>
          <w:sz w:val="22"/>
          <w:szCs w:val="22"/>
        </w:rPr>
      </w:r>
      <w:bookmarkStart w:id="7" w:name="_Ref127270076"/>
      <w:r>
        <w:rPr>
          <w:rFonts w:ascii="Times New Roman" w:hAnsi="Times New Roman" w:eastAsia="Times New Roman" w:cs="Times New Roman"/>
          <w:sz w:val="22"/>
          <w:szCs w:val="22"/>
        </w:rPr>
      </w:r>
      <w:bookmarkStart w:id="8" w:name="_Ref132876309"/>
      <w:r>
        <w:rPr>
          <w:rFonts w:ascii="Times New Roman" w:hAnsi="Times New Roman" w:eastAsia="Times New Roman" w:cs="Times New Roman"/>
          <w:sz w:val="22"/>
          <w:szCs w:val="22"/>
        </w:rPr>
        <w:t xml:space="preserve">Информация о проводимой закупке</w:t>
      </w:r>
      <w:bookmarkEnd w:id="6"/>
      <w:r>
        <w:rPr>
          <w:rFonts w:ascii="Times New Roman" w:hAnsi="Times New Roman" w:eastAsia="Times New Roman" w:cs="Times New Roman"/>
          <w:sz w:val="22"/>
          <w:szCs w:val="22"/>
        </w:rPr>
      </w:r>
      <w:bookmarkEnd w:id="7"/>
      <w:r>
        <w:rPr>
          <w:rFonts w:ascii="Times New Roman" w:hAnsi="Times New Roman" w:eastAsia="Times New Roman" w:cs="Times New Roman"/>
          <w:sz w:val="22"/>
          <w:szCs w:val="22"/>
        </w:rPr>
      </w:r>
      <w:bookmarkEnd w:id="8"/>
      <w:r/>
      <w:bookmarkEnd w:id="38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202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5806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пункта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Содержание пункта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0" w:name="_Ref125360980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0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Способ закупки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Конкурс в электронной форме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участниками которого могут быть только субъекты МСП.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1" w:name="_Ref125360996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1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Предмет Договора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том числе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42.91.20.120 Выполнение работ по ремонту ГТС на р. Кучелинова падь, р. Артeмовка, г. Артём для СП Артемовская ТЭЦ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Лот 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11041020-РЕМ ПРОД-2026-ДГК-АрТЭЦ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предмета закупки: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также место поставки товара, выполнения работы, оказания услуги, содержится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Технических требованиях (Приложении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2" w:name="_Ref125367124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2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Многолотовая закупка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3" w:name="_Ref125360764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3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и адрес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ЭП,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на которой проводится закупка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Закупка проводится с помощью Единой электронной торговой площадки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Росэлторг</w:t>
            </w:r>
            <w:r>
              <w:rPr>
                <w:rFonts w:ascii="Times New Roman" w:hAnsi="Times New Roman" w:eastAsia="Times New Roman" w:cs="Times New Roman"/>
                <w:color w:val="0c33f5"/>
                <w:sz w:val="22"/>
                <w:szCs w:val="22"/>
                <w:lang w:eastAsia="en-US"/>
              </w:rPr>
              <w:t xml:space="preserve"> </w:t>
            </w:r>
            <w:hyperlink r:id="rId13" w:tooltip="https://corp.roseltorg.ru." w:history="1">
              <w:r>
                <w:rPr>
                  <w:rStyle w:val="1191"/>
                  <w:rFonts w:ascii="Times New Roman" w:hAnsi="Times New Roman" w:eastAsia="Times New Roman" w:cs="Times New Roman"/>
                  <w:color w:val="0c33f5"/>
                  <w:sz w:val="22"/>
                  <w:szCs w:val="22"/>
                </w:rPr>
                <w:t xml:space="preserve">https://corp.roseltorg.ru.</w:t>
              </w:r>
            </w:hyperlink>
            <w:r>
              <w:rPr>
                <w:rFonts w:ascii="Times New Roman" w:hAnsi="Times New Roman" w:cs="Times New Roman"/>
                <w:b/>
                <w:bCs/>
                <w:color w:val="365f9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2"/>
                <w:szCs w:val="22"/>
              </w:rPr>
            </w:r>
          </w:p>
          <w:p>
            <w:pPr>
              <w:jc w:val="both"/>
              <w:spacing w:after="120"/>
              <w:rPr>
                <w:rFonts w:ascii="Times New Roman" w:hAnsi="Times New Roman" w:cs="Times New Roman"/>
                <w:bCs/>
                <w:i/>
                <w:color w:val="0c33f5"/>
                <w:sz w:val="22"/>
                <w:szCs w:val="22"/>
                <w:highlight w:val="none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Регламент ЭТП, в соответствии с которым проводится закупка, размещен по адресу: </w:t>
            </w:r>
            <w:r>
              <w:rPr>
                <w:rStyle w:val="1186"/>
              </w:rPr>
            </w:r>
            <w:hyperlink r:id="rId14" w:tooltip="http://www.roseltorg.ru/knowledge_db/docs/documents" w:history="1">
              <w:r>
                <w:rPr>
                  <w:rStyle w:val="1191"/>
                  <w:color w:val="0c33f5"/>
                  <w:sz w:val="22"/>
                  <w:szCs w:val="22"/>
                </w:rPr>
                <w:t xml:space="preserve">www.roseltorg.ru/knowledge_db/docs/documents</w:t>
              </w:r>
              <w:r>
                <w:rPr>
                  <w:rStyle w:val="1191"/>
                  <w:color w:val="0c33f5"/>
                  <w:sz w:val="22"/>
                  <w:szCs w:val="22"/>
                </w:rPr>
              </w:r>
              <w:r>
                <w:rPr>
                  <w:rStyle w:val="1191"/>
                  <w:rFonts w:ascii="Times New Roman" w:hAnsi="Times New Roman" w:cs="Times New Roman"/>
                  <w:i/>
                  <w:sz w:val="22"/>
                  <w:szCs w:val="22"/>
                  <w:shd w:val="clear" w:color="auto" w:fill="ffff99"/>
                </w:rPr>
              </w:r>
            </w:hyperlink>
            <w:r>
              <w:rPr>
                <w:rFonts w:ascii="Times New Roman" w:hAnsi="Times New Roman" w:cs="Times New Roman"/>
                <w:bCs/>
                <w:i/>
                <w:color w:val="0c33f5"/>
                <w:sz w:val="22"/>
                <w:szCs w:val="22"/>
                <w:highlight w:val="none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color w:val="0c33f5"/>
                <w:sz w:val="22"/>
                <w:szCs w:val="22"/>
                <w:highlight w:val="none"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4" w:name="_Ref125360970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4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Участвовать в закупке могут 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олько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субъекты МСП, а также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физически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лиц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этом Участник вправе привлекать субподрядчиков (соисполнителей), в том числе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Проекта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прямого запрета на привлечение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исполнению обязательств по Договору третьих лиц).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5" w:name="_Ref125360988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5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spacing w:before="0"/>
              <w:widowControl w:val="o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before="0"/>
              <w:widowControl w:val="o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Место нахождения: 680000, г. Хабаровск, ул. Фрунзе, д. 49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before="0"/>
              <w:widowControl w:val="o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Почтовый адрес: 680000, г. Хабаровск, ул. Фрунзе, д. 49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before="0"/>
              <w:widowControl w:val="o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Адрес электронной почты:</w:t>
            </w:r>
            <w:r>
              <w:rPr>
                <w:color w:val="0c33f5"/>
                <w:sz w:val="22"/>
                <w:szCs w:val="22"/>
              </w:rPr>
              <w:t xml:space="preserve"> </w:t>
            </w:r>
            <w:hyperlink r:id="rId15" w:tooltip="mailto:dgk@dgk.ru" w:history="1">
              <w:r>
                <w:rPr>
                  <w:rStyle w:val="1191"/>
                  <w:color w:val="0c33f5"/>
                  <w:sz w:val="22"/>
                  <w:szCs w:val="22"/>
                  <w:lang w:val="en-US"/>
                </w:rPr>
                <w:t xml:space="preserve">dgk</w:t>
              </w:r>
              <w:r>
                <w:rPr>
                  <w:rStyle w:val="1191"/>
                  <w:color w:val="0c33f5"/>
                  <w:sz w:val="22"/>
                  <w:szCs w:val="22"/>
                </w:rPr>
                <w:t xml:space="preserve">@</w:t>
              </w:r>
              <w:r>
                <w:rPr>
                  <w:rStyle w:val="1191"/>
                  <w:color w:val="0c33f5"/>
                  <w:sz w:val="22"/>
                  <w:szCs w:val="22"/>
                  <w:lang w:val="en-US"/>
                </w:rPr>
                <w:t xml:space="preserve">dgk</w:t>
              </w:r>
              <w:r>
                <w:rPr>
                  <w:rStyle w:val="1191"/>
                  <w:color w:val="0c33f5"/>
                  <w:sz w:val="22"/>
                  <w:szCs w:val="22"/>
                </w:rPr>
                <w:t xml:space="preserve">.</w:t>
              </w:r>
              <w:r>
                <w:rPr>
                  <w:rStyle w:val="1191"/>
                  <w:color w:val="0c33f5"/>
                  <w:sz w:val="22"/>
                  <w:szCs w:val="22"/>
                  <w:lang w:val="en-US"/>
                </w:rPr>
                <w:t xml:space="preserve">ru</w:t>
              </w:r>
            </w:hyperlink>
            <w:r>
              <w:rPr>
                <w:color w:val="0c33f5"/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before="0"/>
              <w:widowControl w:val="o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Контактный телефон: +7(4212) </w:t>
            </w:r>
            <w:r>
              <w:rPr>
                <w:sz w:val="22"/>
                <w:szCs w:val="22"/>
              </w:rPr>
              <w:t xml:space="preserve">26-47-34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223"/>
              <w:spacing w:after="120"/>
              <w:rPr>
                <w:b w:val="0"/>
                <w:bCs w:val="0"/>
                <w:color w:val="0c33f5"/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sz w:val="22"/>
                <w:szCs w:val="22"/>
              </w:rPr>
              <w:t xml:space="preserve">По вопросам разъяснения Технических требований и заключения Договора обращаться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к в</w:t>
            </w:r>
            <w:r>
              <w:rPr>
                <w:b w:val="0"/>
                <w:sz w:val="22"/>
                <w:szCs w:val="22"/>
              </w:rPr>
              <w:t xml:space="preserve">едущему инженеру о</w:t>
            </w:r>
            <w:r>
              <w:rPr>
                <w:b w:val="0"/>
                <w:sz w:val="22"/>
                <w:szCs w:val="22"/>
              </w:rPr>
              <w:t xml:space="preserve">тдела подготовки и проведения ремонтов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СП "Артемовская ТЭЦ</w:t>
            </w:r>
            <w:r>
              <w:rPr>
                <w:b w:val="0"/>
                <w:sz w:val="22"/>
                <w:szCs w:val="22"/>
              </w:rPr>
              <w:t xml:space="preserve"> АО «ДГК»</w:t>
            </w:r>
            <w:r>
              <w:rPr>
                <w:b w:val="0"/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Крищенко Павел Иванович</w:t>
            </w:r>
            <w:r>
              <w:rPr>
                <w:b w:val="0"/>
                <w:sz w:val="22"/>
                <w:szCs w:val="22"/>
              </w:rPr>
              <w:t xml:space="preserve">, </w:t>
            </w:r>
            <w:r>
              <w:rPr>
                <w:b w:val="0"/>
                <w:sz w:val="22"/>
                <w:szCs w:val="22"/>
              </w:rPr>
              <w:t xml:space="preserve">тел</w:t>
            </w:r>
            <w:r>
              <w:rPr>
                <w:b w:val="0"/>
                <w:sz w:val="22"/>
                <w:szCs w:val="22"/>
              </w:rPr>
              <w:t xml:space="preserve">. </w:t>
            </w:r>
            <w:r>
              <w:rPr>
                <w:b w:val="0"/>
                <w:sz w:val="22"/>
                <w:szCs w:val="22"/>
              </w:rPr>
              <w:t xml:space="preserve">8(42337)4-50-55 (52-417)</w:t>
            </w:r>
            <w:r>
              <w:rPr>
                <w:b w:val="0"/>
                <w:sz w:val="22"/>
                <w:szCs w:val="22"/>
              </w:rPr>
              <w:t xml:space="preserve">,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эл.почта</w:t>
            </w:r>
            <w:r>
              <w:rPr>
                <w:b w:val="0"/>
                <w:sz w:val="22"/>
                <w:szCs w:val="22"/>
              </w:rPr>
              <w:t xml:space="preserve">:</w:t>
            </w:r>
            <w:r>
              <w:rPr>
                <w:b w:val="0"/>
                <w:color w:val="0c33f5"/>
                <w:sz w:val="22"/>
                <w:szCs w:val="22"/>
              </w:rPr>
              <w:t xml:space="preserve"> </w:t>
            </w:r>
            <w:r>
              <w:rPr>
                <w:b w:val="0"/>
                <w:color w:val="0c33f5"/>
                <w:sz w:val="22"/>
                <w:szCs w:val="22"/>
              </w:rPr>
              <w:t xml:space="preserve">Krischenko-PI@dgk.ru</w:t>
            </w:r>
            <w:r>
              <w:rPr>
                <w:b w:val="0"/>
                <w:bCs w:val="0"/>
                <w:color w:val="0c33f5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color w:val="0c33f5"/>
                <w:sz w:val="22"/>
                <w:szCs w:val="22"/>
                <w:highlight w:val="none"/>
                <w:shd w:val="clear" w:color="auto" w:fill="auto"/>
              </w:rPr>
            </w:r>
            <w:r>
              <w:rPr>
                <w:b w:val="0"/>
                <w:bCs w:val="0"/>
                <w:color w:val="0c33f5"/>
                <w:sz w:val="22"/>
                <w:szCs w:val="22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6" w:name="_Ref125360954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6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Организатор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024"/>
              <w:rPr>
                <w:b w:val="0"/>
                <w:szCs w:val="20"/>
              </w:rPr>
            </w:pPr>
            <w:r>
              <w:rPr>
                <w:b w:val="0"/>
                <w:sz w:val="22"/>
                <w:szCs w:val="22"/>
              </w:rPr>
              <w:t xml:space="preserve">Наименование (полное и сокращенное): Акционерное общество «Дальневосточная Генерирующая компания» (АО «ДГК») </w:t>
            </w:r>
            <w:r>
              <w:rPr>
                <w:b w:val="0"/>
                <w:szCs w:val="20"/>
              </w:rPr>
            </w:r>
            <w:r>
              <w:rPr>
                <w:b w:val="0"/>
                <w:szCs w:val="20"/>
              </w:rPr>
            </w:r>
          </w:p>
          <w:p>
            <w:pPr>
              <w:pStyle w:val="1024"/>
              <w:rPr>
                <w:b w:val="0"/>
                <w:szCs w:val="20"/>
              </w:rPr>
            </w:pPr>
            <w:r>
              <w:rPr>
                <w:b w:val="0"/>
                <w:sz w:val="22"/>
                <w:szCs w:val="22"/>
              </w:rPr>
              <w:t xml:space="preserve">Место нахождения: 680000 г. Хабаровск, ул. Фрунзе, д. 49</w:t>
            </w:r>
            <w:r>
              <w:rPr>
                <w:b w:val="0"/>
                <w:szCs w:val="20"/>
              </w:rPr>
            </w:r>
            <w:r>
              <w:rPr>
                <w:b w:val="0"/>
                <w:szCs w:val="20"/>
              </w:rPr>
            </w:r>
          </w:p>
          <w:p>
            <w:pPr>
              <w:pStyle w:val="1024"/>
              <w:rPr>
                <w:b w:val="0"/>
                <w:szCs w:val="20"/>
              </w:rPr>
            </w:pPr>
            <w:r>
              <w:rPr>
                <w:b w:val="0"/>
                <w:sz w:val="22"/>
                <w:szCs w:val="22"/>
              </w:rPr>
              <w:t xml:space="preserve">Почтовый адрес: 680000 г. Хабаровск, ул. Фрунзе, д. 49</w:t>
            </w:r>
            <w:r>
              <w:rPr>
                <w:b w:val="0"/>
                <w:szCs w:val="20"/>
              </w:rPr>
            </w:r>
            <w:r>
              <w:rPr>
                <w:b w:val="0"/>
                <w:szCs w:val="20"/>
              </w:rPr>
            </w:r>
          </w:p>
          <w:p>
            <w:pPr>
              <w:pStyle w:val="1024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Адрес электронной почты: </w:t>
            </w:r>
            <w:hyperlink r:id="rId16" w:tooltip="mailto:dgk@dgk.ru" w:history="1">
              <w:r>
                <w:rPr>
                  <w:color w:val="0000ff"/>
                  <w:sz w:val="22"/>
                  <w:szCs w:val="22"/>
                  <w:u w:val="single"/>
                  <w:lang w:val="en-US"/>
                </w:rPr>
                <w:t xml:space="preserve">dgk</w:t>
              </w:r>
              <w:r>
                <w:rPr>
                  <w:color w:val="0000ff"/>
                  <w:sz w:val="22"/>
                  <w:szCs w:val="22"/>
                  <w:u w:val="single"/>
                </w:rPr>
                <w:t xml:space="preserve">@</w:t>
              </w:r>
              <w:r>
                <w:rPr>
                  <w:color w:val="0000ff"/>
                  <w:sz w:val="22"/>
                  <w:szCs w:val="22"/>
                  <w:u w:val="single"/>
                  <w:lang w:val="en-US"/>
                </w:rPr>
                <w:t xml:space="preserve">dgk</w:t>
              </w:r>
              <w:r>
                <w:rPr>
                  <w:color w:val="0000ff"/>
                  <w:sz w:val="22"/>
                  <w:szCs w:val="22"/>
                  <w:u w:val="single"/>
                </w:rPr>
                <w:t xml:space="preserve">.</w:t>
              </w:r>
              <w:r>
                <w:rPr>
                  <w:color w:val="0000ff"/>
                  <w:sz w:val="22"/>
                  <w:szCs w:val="22"/>
                  <w:u w:val="single"/>
                  <w:lang w:val="en-US"/>
                </w:rPr>
                <w:t xml:space="preserve">ru</w:t>
              </w:r>
            </w:hyperlink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24"/>
              <w:rPr>
                <w:b/>
                <w:szCs w:val="20"/>
              </w:rPr>
            </w:pPr>
            <w:r>
              <w:rPr>
                <w:b w:val="0"/>
                <w:sz w:val="22"/>
                <w:szCs w:val="22"/>
              </w:rPr>
              <w:t xml:space="preserve">Контактный телефон: (4212) 26-</w:t>
            </w:r>
            <w:r>
              <w:rPr>
                <w:b w:val="0"/>
                <w:sz w:val="22"/>
                <w:szCs w:val="22"/>
              </w:rPr>
              <w:t xml:space="preserve">59-45</w: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7" w:name="_Ref125361238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7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Представитель Организатора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024"/>
              <w:rPr>
                <w:b w:val="0"/>
                <w:szCs w:val="20"/>
              </w:rPr>
            </w:pPr>
            <w:r>
              <w:rPr>
                <w:b w:val="0"/>
                <w:sz w:val="22"/>
                <w:szCs w:val="22"/>
              </w:rPr>
              <w:t xml:space="preserve">Контактное лицо (Ф.И.О.): Евстратенко Анна Валериевна </w:t>
            </w:r>
            <w:r>
              <w:rPr>
                <w:b w:val="0"/>
                <w:szCs w:val="20"/>
              </w:rPr>
            </w:r>
            <w:r>
              <w:rPr>
                <w:b w:val="0"/>
                <w:szCs w:val="20"/>
              </w:rPr>
            </w:r>
          </w:p>
          <w:p>
            <w:pPr>
              <w:pStyle w:val="1024"/>
              <w:rPr>
                <w:b w:val="0"/>
                <w:szCs w:val="20"/>
              </w:rPr>
            </w:pPr>
            <w:r>
              <w:rPr>
                <w:b w:val="0"/>
                <w:sz w:val="22"/>
                <w:szCs w:val="22"/>
              </w:rPr>
              <w:t xml:space="preserve">Контактный телефон: +7(4212) 26-47-34</w:t>
            </w:r>
            <w:r>
              <w:rPr>
                <w:b w:val="0"/>
                <w:szCs w:val="20"/>
              </w:rPr>
            </w:r>
            <w:r>
              <w:rPr>
                <w:b w:val="0"/>
                <w:szCs w:val="20"/>
              </w:rPr>
            </w:r>
          </w:p>
          <w:p>
            <w:pPr>
              <w:pStyle w:val="1024"/>
              <w:rPr>
                <w:i w:val="0"/>
                <w:szCs w:val="20"/>
                <w:shd w:val="clear" w:color="auto" w:fill="auto"/>
              </w:rPr>
            </w:pPr>
            <w:r>
              <w:rPr>
                <w:b w:val="0"/>
                <w:sz w:val="22"/>
                <w:szCs w:val="22"/>
              </w:rPr>
              <w:t xml:space="preserve">Адрес электронной почты: </w:t>
            </w:r>
            <w:hyperlink r:id="rId17" w:tooltip="mailto:evstratenko-av@dgk.ru" w:history="1">
              <w:r>
                <w:rPr>
                  <w:rStyle w:val="1191"/>
                  <w:b w:val="0"/>
                  <w:color w:val="0c33f5"/>
                  <w:sz w:val="22"/>
                  <w:szCs w:val="22"/>
                  <w:lang w:val="en-US"/>
                </w:rPr>
                <w:t xml:space="preserve">evstratenko</w:t>
              </w:r>
              <w:r>
                <w:rPr>
                  <w:rStyle w:val="1191"/>
                  <w:b w:val="0"/>
                  <w:color w:val="0c33f5"/>
                  <w:sz w:val="22"/>
                  <w:szCs w:val="22"/>
                </w:rPr>
                <w:t xml:space="preserve">-</w:t>
              </w:r>
              <w:r>
                <w:rPr>
                  <w:rStyle w:val="1191"/>
                  <w:b w:val="0"/>
                  <w:color w:val="0c33f5"/>
                  <w:sz w:val="22"/>
                  <w:szCs w:val="22"/>
                  <w:lang w:val="en-US"/>
                </w:rPr>
                <w:t xml:space="preserve">av</w:t>
              </w:r>
              <w:r>
                <w:rPr>
                  <w:rStyle w:val="1191"/>
                  <w:b w:val="0"/>
                  <w:color w:val="0c33f5"/>
                  <w:sz w:val="22"/>
                  <w:szCs w:val="22"/>
                </w:rPr>
                <w:t xml:space="preserve">@</w:t>
              </w:r>
              <w:r>
                <w:rPr>
                  <w:rStyle w:val="1191"/>
                  <w:b w:val="0"/>
                  <w:color w:val="0c33f5"/>
                  <w:sz w:val="22"/>
                  <w:szCs w:val="22"/>
                  <w:lang w:val="en-US"/>
                </w:rPr>
                <w:t xml:space="preserve">dgk</w:t>
              </w:r>
              <w:r>
                <w:rPr>
                  <w:rStyle w:val="1191"/>
                  <w:b w:val="0"/>
                  <w:color w:val="0c33f5"/>
                  <w:sz w:val="22"/>
                  <w:szCs w:val="22"/>
                </w:rPr>
                <w:t xml:space="preserve">.</w:t>
              </w:r>
              <w:r>
                <w:rPr>
                  <w:rStyle w:val="1191"/>
                  <w:b w:val="0"/>
                  <w:color w:val="0c33f5"/>
                  <w:sz w:val="22"/>
                  <w:szCs w:val="22"/>
                  <w:lang w:val="en-US"/>
                </w:rPr>
                <w:t xml:space="preserve">ru</w:t>
              </w:r>
            </w:hyperlink>
            <w:r>
              <w:rPr>
                <w:i w:val="0"/>
                <w:szCs w:val="20"/>
                <w:shd w:val="clear" w:color="auto" w:fill="auto"/>
              </w:rPr>
            </w:r>
            <w:r>
              <w:rPr>
                <w:i w:val="0"/>
                <w:szCs w:val="20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8" w:name="_Ref125362694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8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Официальный источник размещения информации о проведении закупки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/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рок, место и порядок предоставления Документации о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Документация о закупке официально размещена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 доступна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на Официальном сайте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ознакомления любым заинтересованным лицам.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Официальным источником информации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ходе проведения закупки является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Официальный сайт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zakupki.gov.ru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Документация о закупке доступна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без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взимания платы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в форме электронного документа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любое время с момента официального размещения Извещения.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Предоставление Документации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закупке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бумажном носителе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предусмотрено.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9" w:name="_Ref12536096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9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размещения Извещения о проведении закупки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«13»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июля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2026г.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Style w:val="1186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186"/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Style w:val="1186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186"/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0" w:name="_Ref12536283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0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Начальная (максимальная) цена договора (цена лота)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spacing w:before="0"/>
              <w:widowControl w:val="off"/>
              <w:tabs>
                <w:tab w:val="left" w:pos="426" w:leader="none"/>
              </w:tabs>
              <w:rPr>
                <w:rFonts w:eastAsia="Geneva"/>
                <w:sz w:val="20"/>
                <w:szCs w:val="20"/>
              </w:rPr>
            </w:pPr>
            <w:r>
              <w:rPr>
                <w:rFonts w:eastAsia="Geneva"/>
                <w:sz w:val="22"/>
                <w:szCs w:val="22"/>
                <w:lang w:eastAsia="en-US"/>
              </w:rPr>
              <w:t xml:space="preserve">НМЦ составляет:</w:t>
            </w:r>
            <w:r>
              <w:rPr>
                <w:rFonts w:eastAsia="Geneva"/>
                <w:sz w:val="20"/>
                <w:szCs w:val="20"/>
              </w:rPr>
            </w:r>
            <w:r>
              <w:rPr>
                <w:rFonts w:eastAsia="Geneva"/>
                <w:sz w:val="20"/>
                <w:szCs w:val="20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Geneva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eastAsia="Geneva"/>
                <w:sz w:val="22"/>
                <w:szCs w:val="22"/>
                <w:lang w:eastAsia="en-US"/>
              </w:rPr>
              <w:t xml:space="preserve">33 850 793,00</w:t>
            </w:r>
            <w:r>
              <w:rPr>
                <w:rFonts w:eastAsia="Geneva"/>
                <w:sz w:val="22"/>
                <w:szCs w:val="22"/>
                <w:lang w:eastAsia="en-US"/>
              </w:rPr>
              <w:t xml:space="preserve"> руб. без учета НДС.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Сведения о начальной (максимальной) цене единицы продукции, необходимые для применения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законодательства о национальном режиме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Обоснование НМЦ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и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 №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 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9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1" w:name="_Ref125363076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1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Обеспечение заявки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участие в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 требуется.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Style w:val="1186"/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</w:pPr>
            <w:r>
              <w:rPr>
                <w:rStyle w:val="1186"/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  <w:shd w:val="clear" w:color="auto" w:fill="auto"/>
              </w:rPr>
              <w:t xml:space="preserve">Внимание!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 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О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 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размере не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 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 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соответствии с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 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тарифами 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О</w:t>
            </w:r>
            <w:r>
              <w:rPr>
                <w:rStyle w:val="1186"/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  <w:t xml:space="preserve">ператора ЭП.</w:t>
            </w:r>
            <w:r>
              <w:rPr>
                <w:rStyle w:val="1186"/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</w:r>
            <w:r>
              <w:rPr>
                <w:rStyle w:val="1186"/>
                <w:rFonts w:ascii="Times New Roman" w:hAnsi="Times New Roman" w:cs="Times New Roman"/>
                <w:i w:val="0"/>
                <w:iCs w:val="0"/>
                <w:sz w:val="22"/>
                <w:szCs w:val="22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2" w:name="_Ref125362995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2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описанию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огласие (декларация) Участника на поставку продукции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форме Технического предложения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(форма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условиях, указанных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подлежащих изменению по результатам проведения закупки, без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направления Участником собственных подробных предложений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национальном режиме: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Национальный режим предоставляется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3" w:name="_Ref12553373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3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Дополнительный этап закупки – Предзаявочное обсуждение: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(проведение в срок до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окончания срока подачи заявок Заказчиком обсуждения с Участниками функциональных характеристик (потребительских свойств) продукции и иных условий исполнения договора в целях уточнения в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звещении,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окументации о закупке, проекте договора требуемых характеристик (потребительских свойств) закупаем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 предусмотрен.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4" w:name="_Ref132896648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4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Дополнительный этап закупки – Обсуждение заявок: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обсуждение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аказчиком предложений о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функциональных характеристиках (потребительских свойствах)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и об иных условиях исполнения договора, содержащихся в заявках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частников, в целях уточнения в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звещении,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окументации о закупке,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проекте договора требуемых характеристик (потребительских свойств) закупаем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 предусмотрен.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5" w:name="_Ref125475086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5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 порядок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подачи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Заявки подаются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посредством функционала ЭП,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адресу ЭП, указанному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Заявка должна состоять из двух частей и ценового предложения.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6" w:name="_Ref125360779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6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начала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дата и время окончания срока подачи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(окончательных предложений)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начала подачи заявок: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«13»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июля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2026 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и время окончания срока подачи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(окончательных предложений)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«29»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июля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2026 г. в 15 ч. 00 мин.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Срок предоставления Участникам разъяснений Документации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и время окончания срока предоставления разъяснений: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«29» июля 2026 г. в 15 ч. 00 мин.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Организатор вправе не предоставлять разъяснение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сли запрос от Участника поступил позднее чем за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 (три) рабочих дня до даты окончания срока подачи заявок, установленной в пункте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_Ref125360779 \r \h 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1.2.19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7" w:name="_Ref12547619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7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открытия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доступа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 заявкам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Открытие доступа к заявкам осуществляется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автоматически на ЭП, расположенной по адресу согласно пункту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8" w:name="_Ref12536273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8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(первых частей заявок, содержащихся в окончательных предложениях)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«04» августа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2026 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Style w:val="1186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186"/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Style w:val="1186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186"/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Срок направления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ператором ЭП вторых частей заявок и ценовых предложений в адрес Организатора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 позднее 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(одного) рабочего дня, следующего за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днем официального размещения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 Официальном сайте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протокола рассмотрения первых частей заявок (первых частей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заявок, содержащихся в окончательных предложениях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9" w:name="_Ref132898515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9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вторых частей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 ценовых предложений: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«13» августа 2026 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Дополнительный этап закупки – Переторжка (подача дополнительных ценовых предложений):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 предусмотрен.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0" w:name="_Ref12536275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0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подведения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итогов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закупки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«13» августа 2026 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Style w:val="1186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186"/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Style w:val="1186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186"/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1" w:name="_Ref12536604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1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Преференция продукции, изготовленной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использованием российского алюминия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алюминиевых полуфабрикатов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 предоставляется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2" w:name="_Ref125361769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2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Рассмотрение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оценка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 сопоставление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заявок Участников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учетом привлекаемых субподрядчиков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 предусмотрено.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Порядок подведения итогов закупки: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закупке и содержит лучшие условия исполнения Договора на основании установленных критериев оценки согласно Документации о закупке.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3" w:name="_Ref125366606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3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Количество победителей закупки (в рамках одного лота)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Один победитель.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4" w:name="_Ref12536681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4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Место подачи документов в отношении цепочки собственников, включая конечных бенефициаров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jc w:val="left"/>
              <w:keepNext/>
              <w:rPr>
                <w:rFonts w:ascii="Times New Roman" w:hAnsi="Times New Roman" w:cs="Times New Roman"/>
                <w:color w:val="0c33f5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Контактное лицо (Ф.И.О.):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Газетдинова Наталья Радисовна</w:t>
            </w:r>
            <w:r>
              <w:rPr>
                <w:b w:val="0"/>
                <w:sz w:val="22"/>
                <w:szCs w:val="22"/>
              </w:rPr>
              <w:t xml:space="preserve">, </w:t>
            </w:r>
            <w:r>
              <w:rPr>
                <w:b w:val="0"/>
                <w:sz w:val="22"/>
                <w:szCs w:val="22"/>
              </w:rPr>
              <w:t xml:space="preserve">тел</w:t>
            </w:r>
            <w:r>
              <w:rPr>
                <w:b w:val="0"/>
                <w:sz w:val="22"/>
                <w:szCs w:val="22"/>
              </w:rPr>
              <w:t xml:space="preserve">.</w:t>
            </w:r>
            <w:r>
              <w:rPr>
                <w:b w:val="0"/>
                <w:sz w:val="22"/>
                <w:szCs w:val="22"/>
              </w:rPr>
              <w:t xml:space="preserve">8(42337)4-50-55(524-72)</w:t>
            </w:r>
            <w:r>
              <w:rPr>
                <w:b w:val="0"/>
                <w:sz w:val="22"/>
                <w:szCs w:val="22"/>
              </w:rPr>
              <w:t xml:space="preserve">,</w:t>
            </w:r>
            <w:r>
              <w:rPr>
                <w:b w:val="0"/>
                <w:sz w:val="22"/>
                <w:szCs w:val="22"/>
              </w:rPr>
              <w:t xml:space="preserve">эл.почта</w:t>
            </w:r>
            <w:r>
              <w:rPr>
                <w:b w:val="0"/>
                <w:sz w:val="22"/>
                <w:szCs w:val="22"/>
              </w:rPr>
              <w:t xml:space="preserve">:</w:t>
            </w:r>
            <w:r>
              <w:rPr>
                <w:color w:val="0c33f5"/>
                <w:highlight w:val="white"/>
              </w:rPr>
            </w:r>
            <w:hyperlink r:id="rId18" w:tooltip="http://Gazetdinova-NR@dgk.ru" w:history="1">
              <w:r>
                <w:rPr>
                  <w:rStyle w:val="1191"/>
                  <w:i w:val="0"/>
                  <w:iCs w:val="0"/>
                  <w:color w:val="0c33f5"/>
                  <w:sz w:val="22"/>
                  <w:szCs w:val="22"/>
                  <w:highlight w:val="white"/>
                  <w:shd w:val="clear" w:color="auto" w:fill="auto"/>
                </w:rPr>
                <w:t xml:space="preserve">Gazetdinova-NR@dgk.ru</w:t>
              </w:r>
            </w:hyperlink>
            <w:r>
              <w:rPr>
                <w:b w:val="0"/>
                <w:bCs w:val="0"/>
                <w:color w:val="0c33f5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c33f5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c33f5"/>
                <w:sz w:val="22"/>
                <w:szCs w:val="22"/>
                <w:highlight w:val="white"/>
              </w:rPr>
            </w:r>
          </w:p>
          <w:p>
            <w:pPr>
              <w:pStyle w:val="1181"/>
              <w:jc w:val="left"/>
              <w:keepNext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692775, г. Артём, ул. Каширская, д.23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/>
          </w:p>
          <w:p>
            <w:pPr>
              <w:pStyle w:val="1181"/>
              <w:jc w:val="left"/>
              <w:keepNext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Контактный телефон: 8(42337) 9-50-59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5" w:name="_Ref125368490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5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Некритичные пункты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оговора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Отсутствуют.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Внимание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!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Корректировка пунктов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оговора, не указанных в настоящем разделе,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допускается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 Договор заключается в редакции </w:t>
            </w:r>
            <w:hyperlink w:tooltip="#Прил02_ПроектДоговора" w:anchor="Прил02_ПроектДоговора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2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8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Обеспечение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исполнения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Договора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223"/>
              <w:jc w:val="both"/>
              <w:spacing w:before="0" w:beforeAutospacing="0" w:after="0" w:afterAutospacing="0"/>
            </w:pPr>
            <w:r>
              <w:rPr>
                <w:b w:val="0"/>
                <w:i w:val="0"/>
                <w:iCs w:val="0"/>
                <w:sz w:val="22"/>
                <w:szCs w:val="22"/>
                <w:lang w:eastAsia="en-US"/>
              </w:rPr>
              <w:t xml:space="preserve">  Не требуется</w:t>
            </w:r>
            <w:r/>
          </w:p>
        </w:tc>
      </w:tr>
    </w:tbl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389" w:name="_Toc6"/>
      <w:r>
        <w:rPr>
          <w:rFonts w:ascii="Times New Roman" w:hAnsi="Times New Roman" w:eastAsia="Times New Roman" w:cs="Times New Roman"/>
          <w:sz w:val="22"/>
          <w:szCs w:val="22"/>
        </w:rPr>
      </w:r>
      <w:bookmarkStart w:id="37" w:name="_Ref125360073"/>
      <w:r>
        <w:rPr>
          <w:rFonts w:ascii="Times New Roman" w:hAnsi="Times New Roman" w:eastAsia="Times New Roman" w:cs="Times New Roman"/>
          <w:sz w:val="22"/>
          <w:szCs w:val="22"/>
        </w:rPr>
      </w:r>
      <w:bookmarkStart w:id="38" w:name="_Ref125360337"/>
      <w:r>
        <w:rPr>
          <w:rFonts w:ascii="Times New Roman" w:hAnsi="Times New Roman" w:eastAsia="Times New Roman" w:cs="Times New Roman"/>
          <w:sz w:val="22"/>
          <w:szCs w:val="22"/>
        </w:rPr>
        <w:t xml:space="preserve">Общие положения</w:t>
      </w:r>
      <w:bookmarkEnd w:id="37"/>
      <w:r>
        <w:rPr>
          <w:rFonts w:ascii="Times New Roman" w:hAnsi="Times New Roman" w:eastAsia="Times New Roman" w:cs="Times New Roman"/>
          <w:sz w:val="22"/>
          <w:szCs w:val="22"/>
        </w:rPr>
      </w:r>
      <w:bookmarkEnd w:id="38"/>
      <w:r/>
      <w:bookmarkEnd w:id="38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390" w:name="_Toc7"/>
      <w:r>
        <w:rPr>
          <w:rFonts w:ascii="Times New Roman" w:hAnsi="Times New Roman" w:eastAsia="Times New Roman" w:cs="Times New Roman"/>
          <w:sz w:val="22"/>
          <w:szCs w:val="22"/>
        </w:rPr>
        <w:t xml:space="preserve">Общие сведения о закупке</w:t>
      </w:r>
      <w:bookmarkEnd w:id="39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Организатор официально размещенным Извещением приглашает лиц, указанных в подразделе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к участию в закупке на право заключения договора, предмет которого указан в том же подразделе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REF _Ref125361210 \r \h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3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Документации о закупке.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hyperlink w:tooltip="#Прил02_ПроектДоговора" w:anchor="Прил02_ПроектДоговора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Проект договора</w:t>
        </w:r>
      </w:hyperlink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hyperlink w:tooltip="#Прил02_ПроектДоговора" w:anchor="Прил02_ПроектДоговора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Приложении № 2</w:t>
        </w:r>
      </w:hyperlink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Подробная информация 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порядке проведения закупки и участия в ней, а также о порядке заключения Договора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приведены в разделах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REF _Ref125361211 \r \h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образцы основных форм документов, включаемых в заявку или предоставляемых Победителем, приведены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в Приложениях </w:t>
      </w:r>
      <w:hyperlink w:tooltip="#Прил04_ФормыЗаявки" w:anchor="Прил04_ФормыЗаяв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№ 4</w:t>
        </w:r>
      </w:hyperlink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</w:t>
      </w:r>
      <w:hyperlink w:tooltip="#Прил05_ФормыПобедителя" w:anchor="Прил05_ФормыПобедител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№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  <w:highlight w:val="white"/>
        </w:rPr>
      </w:pPr>
      <w:r/>
      <w:bookmarkStart w:id="391" w:name="_Toc8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Правовой статус документов</w:t>
      </w:r>
      <w:bookmarkEnd w:id="391"/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статьей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42" w:name="_Ref125366985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При определении условий Дого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вора по результатам закупки использу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тся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иерархия документов, установленная в пункте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5.2.8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end"/>
      </w:r>
      <w:bookmarkEnd w:id="42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редакции, действующей на дату официального размещения Извещения).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диспозитивным нормам указанных документов.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Иные документы Организатора и Участников не определяют права и обязанности сторон в связи с данной закупкой.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закупке)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носят исключительно информационный характер и не являются офертой либо акцептом Организатора или Заказчика.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  <w:highlight w:val="white"/>
        </w:rPr>
      </w:pPr>
      <w:r/>
      <w:bookmarkStart w:id="392" w:name="_Toc9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43" w:name="_Ref125363536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Обжалование</w:t>
      </w:r>
      <w:bookmarkEnd w:id="43"/>
      <w:r/>
      <w:bookmarkEnd w:id="392"/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Любой Участник, который заявляет, что понес или может понести убытки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результате нарушения его прав Заказчиком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Организатором, отдельными членами Закупочной комиссии или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ператором ЭП, имеет право подать заявление о рассмотрении разногласий, связанных с проведением закуп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ки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«РусГидро» (вкладка «Линия доверия»), или сообщения информации по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Если разногласия не разрешены по взаимному согласию представившего их Участника и Заказчика,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может быть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принят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одно из следующих решений: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обязать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Заказчика, Организатора,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(в том числе, но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не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ограничиваясь, отменить составленные в ходе закупки протоколы, повторно рассмотреть заявки Участников)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признать заявление Участника необоснованным.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Участник вправе обжаловать действия (бездействие) Заказчика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Организатора, Закупочной комиссии,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ператора ЭП при проведении настоящей закупки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антимонопольном органе в порядке, установленном законодательством.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сли обжалуемые действия (бездействие) совершены после окончания установленного срока подачи заявок (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подраздел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такой закупке.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на «Линию доверия»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антимонопольные органы, подлежат разрешению следующим образом: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по закупкам, проводимым закупочными комиссиями 1-го уровня –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«РусГидро» – в Арбитражном суде г.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Москвы.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81"/>
        <w:ind w:left="1134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акупочн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ая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комисси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я определяется в соответствии с Положением о закупке.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  <w:highlight w:val="white"/>
        </w:rPr>
      </w:pPr>
      <w:r/>
      <w:bookmarkStart w:id="393" w:name="_Toc10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Особые положения при проведении закупки с использованием ЭП</w:t>
      </w:r>
      <w:bookmarkEnd w:id="393"/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Наименование ЭП, посредством которой проводится закупка, указано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подразделе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 До подачи заявки Участник обязан ознакомиться с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Регламентом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ЭП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опубликованными на сайте соответствующей ЭП.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Для участия в закупке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Участник должен пройти процедуру регистрации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Едином реестре участников закупок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ЕИС в порядке, предусмотренным Законом 44-ФЗ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т.е. быть зарегистрированным на ЭП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 Регистрация осуществляется Федеральным Казначейством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и Организатор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(Заказчик)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не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несет ответственности за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результат ее прохождения Участником, в том числе понесенные им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затраты.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Правила проведения закупки в том числе определяются Регламентом ЭП.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Обмен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всей информаци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ей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связанной с проведением закупки (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между Участником, Организатором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(Заказчиком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) и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ператором ЭП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осуществляется на ЭП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форме электронных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документов, подписанных усиленной квалифицированной электронной подписью уполномоченного лица.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Стоимость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заявки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(цена Договора)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  <w:highlight w:val="white"/>
        </w:rPr>
      </w:pPr>
      <w:r/>
      <w:bookmarkStart w:id="394" w:name="_Toc11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Прочие положения</w:t>
      </w:r>
      <w:bookmarkEnd w:id="394"/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Заказчик, Организатор и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ператор ЭП обеспечивают конфиденциальн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рассмотрение заявок, их оценку и сопоставление, подведение итогов закупки (определение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качестве стимула, 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(или) оказал каким-либо иным образом давление на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указанных лиц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С целью предупреждения и противодействия противоправным действиям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Группе РусГидро организована круглосуточная «Линия доверия», обратиться на которую можно по телефону +7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(495)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785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09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37 (круглосуточно), или заполнив соответствующую форму на корпоративном сайте ПАО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«РусГидро», вкладка «Линия доверия».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  <w:highlight w:val="white"/>
        </w:rPr>
      </w:pPr>
      <w:r/>
      <w:bookmarkStart w:id="395" w:name="_Toc12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47" w:name="_Ref125361210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Требования к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частникам</w:t>
      </w:r>
      <w:bookmarkEnd w:id="47"/>
      <w:r/>
      <w:bookmarkEnd w:id="395"/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396" w:name="_Toc13"/>
      <w:r>
        <w:rPr>
          <w:rFonts w:ascii="Times New Roman" w:hAnsi="Times New Roman" w:eastAsia="Times New Roman" w:cs="Times New Roman"/>
          <w:sz w:val="22"/>
          <w:szCs w:val="22"/>
        </w:rPr>
      </w:r>
      <w:bookmarkStart w:id="49" w:name="_Ref127524530"/>
      <w:r>
        <w:rPr>
          <w:rFonts w:ascii="Times New Roman" w:hAnsi="Times New Roman" w:eastAsia="Times New Roman" w:cs="Times New Roman"/>
          <w:sz w:val="22"/>
          <w:szCs w:val="22"/>
        </w:rPr>
        <w:t xml:space="preserve">Общие требования к Участникам</w:t>
      </w:r>
      <w:bookmarkEnd w:id="49"/>
      <w:r/>
      <w:bookmarkEnd w:id="39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51" w:name="_Ref125361514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Из лиц, указанных в подразделе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участвовать в закупке может любое юридическое / физическое лицо (в том числе индивидуальный предприниматель)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Законом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255-ФЗ – они не могут быть Участником, в том числе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составе группы лиц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bookmarkEnd w:id="51"/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Однако, чтобы претендовать на победу в закупке Участник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в целом должен отвечать требованиям, установленным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Документации о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закупке.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Требования к Участникам установлены с учетом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предмета договора,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hyperlink w:tooltip="#Прил01_ТехТребования" w:anchor="Прил01_ТехТребовани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Технических требований (Приложение № 1)</w:t>
        </w:r>
      </w:hyperlink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и </w:t>
      </w:r>
      <w:hyperlink w:tooltip="#Прил02_ПроектДоговора" w:anchor="Прил02_ПроектДоговора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Проекта договора (Приложение № 2)</w:t>
        </w:r>
      </w:hyperlink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Установлены следующие т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ребования к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Участникам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которые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приведены 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Приложении № 3</w:t>
        </w:r>
      </w:hyperlink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обязательные требования (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подраздел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8.2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– Участник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должны им соответствовать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специальные требования –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Участники должны им соответствовать, если они 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установлены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8.3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рамках требований к Участникам могут быть установлены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дополнительные требования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к Генеральным подрядчикам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instrText xml:space="preserve"> REF _Ref125361702 \r \h </w:instrTex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separate"/>
      </w:r>
      <w:r>
        <w:rPr>
          <w:sz w:val="22"/>
          <w:szCs w:val="22"/>
        </w:rPr>
        <w:t xml:space="preserve">3.2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Тр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white"/>
          </w:rPr>
          <w:t xml:space="preserve">ебованиях к Участникам (Приложение № 3)</w:t>
        </w:r>
      </w:hyperlink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, </w:t>
      </w:r>
      <w:bookmarkStart w:id="54" w:name="_Hlk132706049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если иное не установлено в Документации о закупке</w:t>
      </w:r>
      <w:bookmarkEnd w:id="54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  <w:highlight w:val="white"/>
        </w:rPr>
      </w:pPr>
      <w:r/>
      <w:bookmarkStart w:id="397" w:name="_Toc14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66" w:name="_Ref125361702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Генеральные подрядчики</w:t>
      </w:r>
      <w:bookmarkEnd w:id="66"/>
      <w:r/>
      <w:bookmarkEnd w:id="397"/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Нормы настоящего подраздела применяются только, если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предусмотрены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и оценка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заявка подается Участником от лица Генерального подрядчика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дополнительно должны быть выполнены требования настоящего подраздела, 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также требования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дополнительным документам, предоставляемым таким Участником в составе заявки, установленные 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_Ref125709777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sz w:val="22"/>
          <w:szCs w:val="22"/>
        </w:rPr>
        <w:t xml:space="preserve">8.4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Требований к Участникам (Приложение № 3)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должен самостоятельно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отвечать всем обязательным требованиям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рамках специальных требований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8.3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касающихся членства в саморегулируемых организациях (в случае их установления), должен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иметь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членство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учетом требований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законодательств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такому членству;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рамках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остальны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специальны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требовани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 (в случае их установления) должен отвечать им только в части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объема поставки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продукции, который ему предполагается поручить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соответствии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представленным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(</w:t>
      </w:r>
      <w:hyperlink w:tooltip="#Прил04_ФормыЗаявки" w:anchor="Прил04_ФормыЗаяв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68" w:name="_Ref125368863"/>
      <w:r>
        <w:rPr>
          <w:rFonts w:ascii="Times New Roman" w:hAnsi="Times New Roman" w:eastAsia="Times New Roman" w:cs="Times New Roman"/>
          <w:sz w:val="22"/>
          <w:szCs w:val="22"/>
        </w:rPr>
        <w:t xml:space="preserve">Каждый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субподрядчик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из привлекаемы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Генеральным подрядчиком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должен отвечать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обязательным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специальным требованиям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8.3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 случае их установления),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исключением требования о наличии членства в саморегулируемых организациях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left="11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этом соответств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овать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специальным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субподрядчик должен только в части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объема поставки продукции, который ему </w:t>
      </w:r>
      <w:bookmarkEnd w:id="68"/>
      <w:r>
        <w:rPr>
          <w:rFonts w:ascii="Times New Roman" w:hAnsi="Times New Roman" w:eastAsia="Times New Roman" w:cs="Times New Roman"/>
          <w:sz w:val="22"/>
          <w:szCs w:val="22"/>
        </w:rPr>
        <w:t xml:space="preserve">поруч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(</w:t>
      </w:r>
      <w:hyperlink w:tooltip="#Прил04_ФормыЗаявки" w:anchor="Прил04_ФормыЗаяв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оценке и сопоставлении заявки Генерального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подрядчика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квалификационным критериям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если они установлены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</w:t>
      </w:r>
      <w:hyperlink w:tooltip="#Прил08_ПорядокОценки" w:anchor="Прил08_ПорядокОцен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Порядке и критериях оценки и сопоставления заявок (Приложение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8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количественные параметры деятельности Генерального подрядчика и субподрядчиков суммируются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наличие требуемого опыта, обеспеченность материально-техническими ресурсами и кадровыми ресурсами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69" w:name="_Ref125361799"/>
      <w:r>
        <w:rPr>
          <w:rFonts w:ascii="Times New Roman" w:hAnsi="Times New Roman" w:eastAsia="Times New Roman" w:cs="Times New Roman"/>
          <w:sz w:val="22"/>
          <w:szCs w:val="22"/>
        </w:rPr>
        <w:t xml:space="preserve">Любое юридическое или физическое лицо (в том числе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участием таких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лиц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будут отклонены без рассмотрения по существу.</w:t>
      </w:r>
      <w:bookmarkEnd w:id="6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подразделом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 предусмотрен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рассмотрение и оценка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то при рассмотрении и оценке заявок к учету принимаются исключительно сведения о самом Участнике,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связи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чем Участник не обязан предоставлять документы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привлекаемых им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субподрядчиков, указанные в 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_Ref125709973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sz w:val="22"/>
          <w:szCs w:val="22"/>
        </w:rPr>
        <w:t xml:space="preserve">8.4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Требований к Участникам (Приложение № 3)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 Ответственность за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398" w:name="_Toc15"/>
      <w:r>
        <w:rPr>
          <w:rFonts w:ascii="Times New Roman" w:hAnsi="Times New Roman" w:eastAsia="Times New Roman" w:cs="Times New Roman"/>
          <w:sz w:val="22"/>
          <w:szCs w:val="22"/>
        </w:rPr>
      </w:r>
      <w:bookmarkStart w:id="70" w:name="_Ref125361211"/>
      <w:r>
        <w:rPr>
          <w:rFonts w:ascii="Times New Roman" w:hAnsi="Times New Roman" w:eastAsia="Times New Roman" w:cs="Times New Roman"/>
          <w:sz w:val="22"/>
          <w:szCs w:val="22"/>
        </w:rPr>
      </w:r>
      <w:bookmarkStart w:id="71" w:name="_Ref125367098"/>
      <w:r>
        <w:rPr>
          <w:rFonts w:ascii="Times New Roman" w:hAnsi="Times New Roman" w:eastAsia="Times New Roman" w:cs="Times New Roman"/>
          <w:sz w:val="22"/>
          <w:szCs w:val="22"/>
        </w:rPr>
      </w:r>
      <w:bookmarkStart w:id="72" w:name="_Ref125367107"/>
      <w:r>
        <w:rPr>
          <w:rFonts w:ascii="Times New Roman" w:hAnsi="Times New Roman" w:eastAsia="Times New Roman" w:cs="Times New Roman"/>
          <w:sz w:val="22"/>
          <w:szCs w:val="22"/>
        </w:rPr>
      </w:r>
      <w:bookmarkStart w:id="73" w:name="_Ref125367974"/>
      <w:r>
        <w:rPr>
          <w:rFonts w:ascii="Times New Roman" w:hAnsi="Times New Roman" w:eastAsia="Times New Roman" w:cs="Times New Roman"/>
          <w:sz w:val="22"/>
          <w:szCs w:val="22"/>
        </w:rPr>
        <w:t xml:space="preserve">Порядок проведения закупки</w:t>
      </w:r>
      <w:bookmarkEnd w:id="70"/>
      <w:r>
        <w:rPr>
          <w:rFonts w:ascii="Times New Roman" w:hAnsi="Times New Roman" w:eastAsia="Times New Roman" w:cs="Times New Roman"/>
          <w:sz w:val="22"/>
          <w:szCs w:val="22"/>
        </w:rPr>
      </w:r>
      <w:bookmarkEnd w:id="71"/>
      <w:r>
        <w:rPr>
          <w:rFonts w:ascii="Times New Roman" w:hAnsi="Times New Roman" w:eastAsia="Times New Roman" w:cs="Times New Roman"/>
          <w:sz w:val="22"/>
          <w:szCs w:val="22"/>
        </w:rPr>
      </w:r>
      <w:bookmarkEnd w:id="72"/>
      <w:r>
        <w:rPr>
          <w:rFonts w:ascii="Times New Roman" w:hAnsi="Times New Roman" w:eastAsia="Times New Roman" w:cs="Times New Roman"/>
          <w:sz w:val="22"/>
          <w:szCs w:val="22"/>
        </w:rPr>
      </w:r>
      <w:bookmarkEnd w:id="73"/>
      <w:r/>
      <w:bookmarkEnd w:id="39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399" w:name="_Toc16"/>
      <w:r>
        <w:rPr>
          <w:rFonts w:ascii="Times New Roman" w:hAnsi="Times New Roman" w:eastAsia="Times New Roman" w:cs="Times New Roman"/>
          <w:sz w:val="22"/>
          <w:szCs w:val="22"/>
        </w:rPr>
      </w:r>
      <w:bookmarkStart w:id="75" w:name="_Ref126141932"/>
      <w:r>
        <w:rPr>
          <w:rFonts w:ascii="Times New Roman" w:hAnsi="Times New Roman" w:eastAsia="Times New Roman" w:cs="Times New Roman"/>
          <w:sz w:val="22"/>
          <w:szCs w:val="22"/>
        </w:rPr>
        <w:t xml:space="preserve">Общий порядок проведения закупки</w:t>
      </w:r>
      <w:bookmarkEnd w:id="75"/>
      <w:r/>
      <w:bookmarkEnd w:id="39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Закупка проводится в следующем порядке: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202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2"/>
                <w:szCs w:val="22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instrText xml:space="preserve"> REF _Ref130286532 \r \h </w:instrTex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fldChar w:fldCharType="separate"/>
            </w:r>
            <w:r>
              <w:rPr>
                <w:b w:val="0"/>
                <w:bCs w:val="0"/>
                <w:sz w:val="22"/>
                <w:szCs w:val="22"/>
              </w:rPr>
              <w:t xml:space="preserve">4.2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Подготовка заявки 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_Ref130281199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Предоставление разъяснений положений Документации о закупке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_Ref130394205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4.4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Внесение изменений в Извещение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(или)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Документацию о закупке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_Ref125362076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4.5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Отказ от проведения закупки (отмена закупки)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_Ref132816134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Подача заявок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и их прием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Изменение и отзыв заявок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_Ref125362130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4.7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Открытия доступа к первым частям заявок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_Ref132816188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4.8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3217" w:type="dxa"/>
            <w:vAlign w:val="center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Рас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смотрение первых частей заявок / окончательных предложений (отборочная стадия)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_Ref125362364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4.9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3218" w:type="dxa"/>
            <w:vAlign w:val="center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(предоставление национального режима или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запрета)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Направление дополнительных запросов разъяснений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_Ref125362381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4.12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Признание закупки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несостоявшейся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_Ref125364149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4.16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Отказ от проведения закупки (отмена закупки) по обстоятельствам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непреодолимой силы в соответствии с гражданским законодательством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_Ref132816141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Открытие доступа ко вторым частям заявок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ценовым предложениям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_Ref132801184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4.10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3217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Рассмотрение вторых частей заявок (отборочная стадия), в том числе (при необходимости) проведение аккредитации,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и ценовых предложений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_Ref132797154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4.11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3218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(предоставление национального режима или запрета)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Оценка и сопоставлени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заявок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_Ref125362626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4.13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части учета установленного преимущества в цене предложения, если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применимо)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Подведение итогов закупки (определение Победителя) 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_Ref125362658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4.15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u w:val="single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Заключение Договора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_Ref138341423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части ограничения на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стадии заключения договора)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81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Уклонение Победителя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от заключения Договора 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_Ref125367068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5.3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</w:tbl>
    <w:p>
      <w:pPr>
        <w:pStyle w:val="118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77" w:name="_Ref12536206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rPr>
          <w:rFonts w:ascii="Times New Roman" w:hAnsi="Times New Roman" w:cs="Times New Roman"/>
          <w:sz w:val="22"/>
          <w:szCs w:val="22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00" w:name="_Toc17"/>
      <w:r>
        <w:rPr>
          <w:rFonts w:ascii="Times New Roman" w:hAnsi="Times New Roman" w:eastAsia="Times New Roman" w:cs="Times New Roman"/>
          <w:sz w:val="22"/>
          <w:szCs w:val="22"/>
        </w:rPr>
      </w:r>
      <w:bookmarkStart w:id="78" w:name="_Ref130286532"/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Официальное размещение Извещения и Документации о закупке</w:t>
      </w:r>
      <w:bookmarkEnd w:id="77"/>
      <w:r>
        <w:rPr>
          <w:rFonts w:ascii="Times New Roman" w:hAnsi="Times New Roman" w:eastAsia="Times New Roman" w:cs="Times New Roman"/>
          <w:sz w:val="22"/>
          <w:szCs w:val="22"/>
        </w:rPr>
      </w:r>
      <w:bookmarkEnd w:id="78"/>
      <w:r/>
      <w:bookmarkEnd w:id="40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Извещение и Документация о закупке официально размещены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 Официальном сайте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ЕИС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доступны для ознакомления без взимания платы. Иные публикации не влекут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Организатора никаких последствий.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последующим размещением ее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Официальном сайте (ЕИС) в течение 1 (одного) рабочего дня со дня устранения указанных неполадок.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80" w:name="_Ref125362785"/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частники могут получить Документацию о закупке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также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через ЭП. Порядок получения информации через ЭП определяется Регламентом ЭП,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использованием которой проводится закупка.</w:t>
      </w:r>
      <w:bookmarkEnd w:id="8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01" w:name="_Toc18"/>
      <w:r>
        <w:rPr>
          <w:rFonts w:ascii="Times New Roman" w:hAnsi="Times New Roman" w:eastAsia="Times New Roman" w:cs="Times New Roman"/>
          <w:sz w:val="22"/>
          <w:szCs w:val="22"/>
        </w:rPr>
      </w:r>
      <w:bookmarkStart w:id="87" w:name="_Ref130281199"/>
      <w:r>
        <w:rPr>
          <w:rFonts w:ascii="Times New Roman" w:hAnsi="Times New Roman" w:eastAsia="Times New Roman" w:cs="Times New Roman"/>
          <w:sz w:val="22"/>
          <w:szCs w:val="22"/>
        </w:rPr>
      </w:r>
      <w:bookmarkStart w:id="88" w:name="_Ref130394681"/>
      <w:r>
        <w:rPr>
          <w:rFonts w:ascii="Times New Roman" w:hAnsi="Times New Roman" w:eastAsia="Times New Roman" w:cs="Times New Roman"/>
          <w:sz w:val="22"/>
          <w:szCs w:val="22"/>
        </w:rPr>
        <w:t xml:space="preserve">Подготовка заявки</w:t>
      </w:r>
      <w:bookmarkEnd w:id="87"/>
      <w:r>
        <w:rPr>
          <w:rFonts w:ascii="Times New Roman" w:hAnsi="Times New Roman" w:eastAsia="Times New Roman" w:cs="Times New Roman"/>
          <w:sz w:val="22"/>
          <w:szCs w:val="22"/>
        </w:rPr>
      </w:r>
      <w:bookmarkEnd w:id="88"/>
      <w:r/>
      <w:bookmarkEnd w:id="40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должен подготовить заявку с учетом требований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Документации о 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самостоятельно несет все расходы, связанные с подготовкой и подачей заявки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_Ref125362119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sz w:val="22"/>
          <w:szCs w:val="22"/>
        </w:rPr>
        <w:t xml:space="preserve">4.6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а Организатор (Заказчик) по этим расходам не отвеч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90" w:name="_Ref125365866"/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Приложением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6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 – Состав заявки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91" w:name="_Hlk132886098"/>
      <w:r>
        <w:rPr>
          <w:rFonts w:ascii="Times New Roman" w:hAnsi="Times New Roman" w:eastAsia="Times New Roman" w:cs="Times New Roman"/>
          <w:sz w:val="22"/>
          <w:szCs w:val="22"/>
        </w:rPr>
        <w:t xml:space="preserve">первую часть, вторую часть и ценовое предложение</w:t>
      </w:r>
      <w:bookmarkEnd w:id="91"/>
      <w:r>
        <w:rPr>
          <w:rFonts w:ascii="Times New Roman" w:hAnsi="Times New Roman" w:eastAsia="Times New Roman" w:cs="Times New Roman"/>
          <w:sz w:val="22"/>
          <w:szCs w:val="22"/>
        </w:rPr>
        <w:t xml:space="preserve"> в соответствии с перечнем документов, входящих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каждую из частей,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определенному </w:t>
      </w:r>
      <w:hyperlink w:tooltip="#Прил06_СоставЗаявки" w:anchor="Прил06_СоставЗаяв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Приложением № 6 – Состав заявки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 его ценовом предложении), в том числе сведения по результатам проведения предзаявочного обсуждения или обсуждения заявок (в случае проведения), а также информаци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документы, необходимые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отношении предлагаемой к поставке продукции (в случае установления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оответствующих критериев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оценки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hyperlink w:tooltip="#Прил08_ПорядокОценки" w:anchor="Прил08_ПорядокОцен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Во вторую часть заявки должны входить документы, содержащие сведения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Участнике и информацию о его соответствии требованиям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документы, необходимые для осуществления оценки заявки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отношении Участника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  <w:highlight w:val="yellow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этом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документы, входящие </w:t>
      </w:r>
      <w:r>
        <w:rPr>
          <w:rFonts w:ascii="Times New Roman" w:hAnsi="Times New Roman" w:eastAsia="Times New Roman" w:cs="Times New Roman"/>
          <w:sz w:val="22"/>
          <w:szCs w:val="22"/>
          <w:highlight w:val="yellow"/>
        </w:rPr>
        <w:t xml:space="preserve">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rPr>
          <w:rFonts w:ascii="Times New Roman" w:hAnsi="Times New Roman" w:eastAsia="Times New Roman" w:cs="Times New Roman"/>
          <w:sz w:val="22"/>
          <w:szCs w:val="22"/>
          <w:highlight w:val="yellow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highlight w:val="yellow"/>
        </w:rPr>
        <w:t xml:space="preserve">информационно-телекоммуникационной сети «Интернет» и т.п.).</w:t>
      </w:r>
      <w:r>
        <w:rPr>
          <w:rFonts w:ascii="Times New Roman" w:hAnsi="Times New Roman" w:cs="Times New Roman"/>
          <w:sz w:val="22"/>
          <w:szCs w:val="22"/>
          <w:highlight w:val="yellow"/>
        </w:rPr>
      </w:r>
      <w:r>
        <w:rPr>
          <w:rFonts w:ascii="Times New Roman" w:hAnsi="Times New Roman" w:cs="Times New Roman"/>
          <w:sz w:val="22"/>
          <w:szCs w:val="22"/>
          <w:highlight w:val="yellow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обнаружения в первой части заявки сведений об Участнике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его ценовом предложении, такая заявка подлежит отклонению.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92" w:name="_Ref130394854"/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имеет право подать только одну за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90"/>
      <w:r>
        <w:rPr>
          <w:rFonts w:ascii="Times New Roman" w:hAnsi="Times New Roman" w:eastAsia="Times New Roman" w:cs="Times New Roman"/>
          <w:sz w:val="22"/>
          <w:szCs w:val="22"/>
        </w:rPr>
      </w:r>
      <w:bookmarkEnd w:id="9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93" w:name="_Ref125361260"/>
      <w:r>
        <w:rPr>
          <w:rFonts w:ascii="Times New Roman" w:hAnsi="Times New Roman" w:eastAsia="Times New Roman" w:cs="Times New Roman"/>
          <w:sz w:val="22"/>
          <w:szCs w:val="22"/>
        </w:rPr>
      </w:r>
      <w:bookmarkStart w:id="94" w:name="_Ref125362071"/>
      <w:r>
        <w:rPr>
          <w:rFonts w:ascii="Times New Roman" w:hAnsi="Times New Roman" w:eastAsia="Times New Roman" w:cs="Times New Roman"/>
          <w:sz w:val="22"/>
          <w:szCs w:val="22"/>
        </w:rPr>
      </w:r>
      <w:bookmarkStart w:id="95" w:name="_Ref125366672"/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должна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 Указание меньшего срока действия заявки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Письме о подаче оферты (форма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(</w:t>
      </w:r>
      <w:hyperlink w:tooltip="#Прил04_ФормыЗаявки" w:anchor="Прил04_ФормыЗаяв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 может служить основанием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отклонения заявки.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Все документы, входящие 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состав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должны быть подготовлены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русском языке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Исключение составляют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оригиналы которых выданы Участнику третьими лицами на ином языке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 они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могут быть представлены на языке оригинала при условии, что к ним приложен перевод этих документов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русский язык (в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специально оговоренных случаях –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апостилем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согласно Гаагской конвенции 1961 года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рассматривать документы,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переведенные на русский язык.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Все суммы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96" w:name="_Ref125370700"/>
      <w:r>
        <w:rPr>
          <w:rFonts w:ascii="Times New Roman" w:hAnsi="Times New Roman" w:eastAsia="Times New Roman" w:cs="Times New Roman"/>
          <w:sz w:val="22"/>
          <w:szCs w:val="22"/>
        </w:rPr>
      </w:r>
      <w:bookmarkStart w:id="97" w:name="_Ref125370708"/>
      <w:r>
        <w:rPr>
          <w:rFonts w:ascii="Times New Roman" w:hAnsi="Times New Roman" w:eastAsia="Times New Roman" w:cs="Times New Roman"/>
          <w:sz w:val="22"/>
          <w:szCs w:val="22"/>
        </w:rP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в противном случае заявка будет отклонена.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Техническими требованиями (Приложение № 1)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 и </w:t>
      </w:r>
      <w:hyperlink w:tooltip="#Прил02_ПроектДоговора" w:anchor="Прил02_ПроектДоговора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Проектом договора (Приложение № 2)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 а также сумму налогов и других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этом сумма НДС (в случае его уплаты) выделяется отдельно и не входит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итоговую стоимость заявки Участника, являющегося плательщиком НДС.</w:t>
      </w:r>
      <w:bookmarkEnd w:id="96"/>
      <w:r>
        <w:rPr>
          <w:rFonts w:ascii="Times New Roman" w:hAnsi="Times New Roman" w:eastAsia="Times New Roman" w:cs="Times New Roman"/>
          <w:sz w:val="22"/>
          <w:szCs w:val="22"/>
        </w:rPr>
      </w:r>
      <w:bookmarkEnd w:id="9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качестве Технического предложения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в составе заявк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предоставляет по установленной форме (форма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4; </w:t>
      </w:r>
      <w:hyperlink w:tooltip="#Прил04_ФормыЗаявки" w:anchor="Прил04_ФормыЗаяв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 согласие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(декларацию) на поставку продукции на условиях, указанных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том числе в </w:t>
      </w:r>
      <w:hyperlink w:tooltip="#Прил01_ТехТребования" w:anchor="Прил01_ТехТребовани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Технических требованиях (Приложение №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1)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подлежащих изменению по результатам проведения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без подробных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01" w:name="_Ref125370398"/>
      <w:r>
        <w:rPr>
          <w:rFonts w:ascii="Times New Roman" w:hAnsi="Times New Roman" w:eastAsia="Times New Roman" w:cs="Times New Roman"/>
          <w:sz w:val="22"/>
          <w:szCs w:val="22"/>
        </w:rPr>
      </w:r>
      <w:bookmarkStart w:id="102" w:name="_Ref125714384"/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акже должны отсутствовать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внутренние противоречия между различными частями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 (или)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документами заявки, в том числе по тексту внутри одного документа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противоречия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bookmarkEnd w:id="101"/>
      <w:r>
        <w:rPr>
          <w:rFonts w:ascii="Times New Roman" w:hAnsi="Times New Roman" w:eastAsia="Times New Roman" w:cs="Times New Roman"/>
          <w:sz w:val="22"/>
          <w:szCs w:val="22"/>
        </w:rPr>
      </w:r>
      <w:bookmarkEnd w:id="10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Представленные в составе заявки документы, оформленные / выданные государственными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лицензирующими, сертификационными, аккредитационными органами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полномочий таких органов / лиц на оформление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этих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документов;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формы, объема и содержания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этих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документов.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должен подготовить 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аявк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соблюдением следующ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их условий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документы заявки могут предоставляться как в графическом виде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числе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виде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так 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электронном виде (в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формате Microsoft Word (*.doc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Microsoft Excel (*.xls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и других)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Исключение составляют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выданны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Участнику третьими лицами, которые должны быть предоставлены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только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графическом виде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том числе в виде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электронные копии документов, заверенные трет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ьей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стороной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файлы электронной заявки рекомендуется именовать так, чтобы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можно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было идентифицировать содержание данного файла заявки (указать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названии файла содержащийся в нем документ). Каждый документ рекомендуется размещать в отдельном файле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какой-либо документ представлен в нечитаемом виде, данный документ считается непредставленным.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Никакие исправления в документах заявки не имеют силу, за исключением тех случаев, когда эти исправления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02" w:name="_Toc19"/>
      <w:r>
        <w:rPr>
          <w:rFonts w:ascii="Times New Roman" w:hAnsi="Times New Roman" w:eastAsia="Times New Roman" w:cs="Times New Roman"/>
          <w:sz w:val="22"/>
          <w:szCs w:val="22"/>
        </w:rPr>
      </w:r>
      <w:bookmarkStart w:id="103" w:name="_Ref130394205"/>
      <w:r>
        <w:rPr>
          <w:rFonts w:ascii="Times New Roman" w:hAnsi="Times New Roman" w:eastAsia="Times New Roman" w:cs="Times New Roman"/>
          <w:sz w:val="22"/>
          <w:szCs w:val="22"/>
        </w:rPr>
      </w:r>
      <w:bookmarkStart w:id="104" w:name="_Ref130394785"/>
      <w:r>
        <w:rPr>
          <w:rFonts w:ascii="Times New Roman" w:hAnsi="Times New Roman" w:eastAsia="Times New Roman" w:cs="Times New Roman"/>
          <w:sz w:val="22"/>
          <w:szCs w:val="22"/>
        </w:rPr>
      </w:r>
      <w:bookmarkStart w:id="105" w:name="_Ref130394802"/>
      <w:r>
        <w:rPr>
          <w:rFonts w:ascii="Times New Roman" w:hAnsi="Times New Roman" w:eastAsia="Times New Roman" w:cs="Times New Roman"/>
          <w:sz w:val="22"/>
          <w:szCs w:val="22"/>
        </w:rPr>
        <w:t xml:space="preserve">Разъяснение Документации о закупке</w:t>
      </w:r>
      <w:bookmarkEnd w:id="93"/>
      <w:r>
        <w:rPr>
          <w:rFonts w:ascii="Times New Roman" w:hAnsi="Times New Roman" w:eastAsia="Times New Roman" w:cs="Times New Roman"/>
          <w:sz w:val="22"/>
          <w:szCs w:val="22"/>
        </w:rPr>
      </w:r>
      <w:bookmarkEnd w:id="94"/>
      <w:r>
        <w:rPr>
          <w:rFonts w:ascii="Times New Roman" w:hAnsi="Times New Roman" w:eastAsia="Times New Roman" w:cs="Times New Roman"/>
          <w:sz w:val="22"/>
          <w:szCs w:val="22"/>
        </w:rPr>
      </w:r>
      <w:bookmarkEnd w:id="95"/>
      <w:r>
        <w:rPr>
          <w:rFonts w:ascii="Times New Roman" w:hAnsi="Times New Roman" w:eastAsia="Times New Roman" w:cs="Times New Roman"/>
          <w:sz w:val="22"/>
          <w:szCs w:val="22"/>
        </w:rPr>
      </w:r>
      <w:bookmarkEnd w:id="103"/>
      <w:r>
        <w:rPr>
          <w:rFonts w:ascii="Times New Roman" w:hAnsi="Times New Roman" w:eastAsia="Times New Roman" w:cs="Times New Roman"/>
          <w:sz w:val="22"/>
          <w:szCs w:val="22"/>
        </w:rPr>
      </w:r>
      <w:bookmarkEnd w:id="104"/>
      <w:r>
        <w:rPr>
          <w:rFonts w:ascii="Times New Roman" w:hAnsi="Times New Roman" w:eastAsia="Times New Roman" w:cs="Times New Roman"/>
          <w:sz w:val="22"/>
          <w:szCs w:val="22"/>
        </w:rPr>
      </w:r>
      <w:bookmarkEnd w:id="105"/>
      <w:r/>
      <w:bookmarkEnd w:id="40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Участники вправе обратиться к Организатору за разъяснениями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апросы подаются в соответствии с Регламентами и инструкциями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ператора ЭП, опубликованными на сайте соответствующей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обязуется ответить на любой вопрос, поступивший не позднее чем за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(три) рабочих дня до даты окончания срока подачи заявок.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поступления вопросов с нарушением установленного срока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Организатор вправе не предоставлять разъяснения.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сроки, установленные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но в любом случае не позднее чем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течение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с даты поступления такого запроса.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Копия ответа размещается Организатором на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роекта 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д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оговора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 (Приложения № 2)</w:t>
        </w:r>
      </w:hyperlink>
      <w:r>
        <w:rPr>
          <w:rStyle w:val="1205"/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противном случае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вносятся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изменения в Документацию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учета официально размещенных разъяснений несет Участник.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вправе на нее ссылаться.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03" w:name="_Toc20"/>
      <w:r>
        <w:rPr>
          <w:rFonts w:ascii="Times New Roman" w:hAnsi="Times New Roman" w:eastAsia="Times New Roman" w:cs="Times New Roman"/>
          <w:sz w:val="22"/>
          <w:szCs w:val="22"/>
        </w:rPr>
      </w:r>
      <w:bookmarkStart w:id="107" w:name="_Ref125362076"/>
      <w:r>
        <w:rPr>
          <w:rFonts w:ascii="Times New Roman" w:hAnsi="Times New Roman" w:eastAsia="Times New Roman" w:cs="Times New Roman"/>
          <w:sz w:val="22"/>
          <w:szCs w:val="22"/>
        </w:rPr>
      </w:r>
      <w:bookmarkStart w:id="108" w:name="_Ref125363891"/>
      <w:r>
        <w:rPr>
          <w:rFonts w:ascii="Times New Roman" w:hAnsi="Times New Roman" w:eastAsia="Times New Roman" w:cs="Times New Roman"/>
          <w:sz w:val="22"/>
          <w:szCs w:val="22"/>
        </w:rPr>
      </w:r>
      <w:bookmarkStart w:id="109" w:name="_Ref125364404"/>
      <w:r>
        <w:rPr>
          <w:rFonts w:ascii="Times New Roman" w:hAnsi="Times New Roman" w:eastAsia="Times New Roman" w:cs="Times New Roman"/>
          <w:sz w:val="22"/>
          <w:szCs w:val="22"/>
        </w:rPr>
        <w:t xml:space="preserve">Изменения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Извещени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 закупке</w:t>
      </w:r>
      <w:bookmarkEnd w:id="107"/>
      <w:r>
        <w:rPr>
          <w:rFonts w:ascii="Times New Roman" w:hAnsi="Times New Roman" w:eastAsia="Times New Roman" w:cs="Times New Roman"/>
          <w:sz w:val="22"/>
          <w:szCs w:val="22"/>
        </w:rPr>
      </w:r>
      <w:bookmarkEnd w:id="108"/>
      <w:r>
        <w:rPr>
          <w:rFonts w:ascii="Times New Roman" w:hAnsi="Times New Roman" w:eastAsia="Times New Roman" w:cs="Times New Roman"/>
          <w:sz w:val="22"/>
          <w:szCs w:val="22"/>
        </w:rPr>
      </w:r>
      <w:bookmarkEnd w:id="109"/>
      <w:r/>
      <w:bookmarkEnd w:id="40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в любой момент до окончания срока подачи заявок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вправе внести изменения в Извещение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Документацию о закупке. 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этом официальному размещению подлежит обновленная редакция Извещения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Документации о закупке, а также перечень внесенных изменений в них.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11" w:name="_Ref125550844"/>
      <w:r>
        <w:rPr>
          <w:rFonts w:ascii="Times New Roman" w:hAnsi="Times New Roman" w:eastAsia="Times New Roman" w:cs="Times New Roman"/>
          <w:sz w:val="22"/>
          <w:szCs w:val="22"/>
        </w:rPr>
        <w:t xml:space="preserve">После окончания срока подачи заявок допускается изменени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только в части установленных Документацией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дат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рассмотрения первых частей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окончательных предложений;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рассмотрения вторых частей заявок и ценовых предложений;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проведения переторжки, если предусмотрен данный этап;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подведения итогов закупки;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left="11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пределах срока действия заявок и с уведомлением Участников, подавших заявки.</w:t>
      </w:r>
      <w:bookmarkEnd w:id="11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Текст изменений официально размещается в течение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календарных дней со дня принятия решения о внесении указанных изменений.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внесении изменений в Документацию о закупке (за исключением указанного в пункте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_Ref125550844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sz w:val="22"/>
          <w:szCs w:val="22"/>
        </w:rPr>
        <w:t xml:space="preserve">4.5.2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подачи заявок оставалось не менее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(четырех) календарных дней, если НМЦ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превышает 30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000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000 (тридцать миллионов) рублей без НДС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8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(восьми) календарных дней, если НМЦ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превышает 30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000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000 (тридцать миллионов) рублей без НДС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04" w:name="_Toc21"/>
      <w:r>
        <w:rPr>
          <w:rFonts w:ascii="Times New Roman" w:hAnsi="Times New Roman" w:eastAsia="Times New Roman" w:cs="Times New Roman"/>
          <w:sz w:val="22"/>
          <w:szCs w:val="22"/>
        </w:rPr>
      </w:r>
      <w:bookmarkStart w:id="112" w:name="_Ref125362119"/>
      <w:r>
        <w:rPr>
          <w:rFonts w:ascii="Times New Roman" w:hAnsi="Times New Roman" w:eastAsia="Times New Roman" w:cs="Times New Roman"/>
          <w:sz w:val="22"/>
          <w:szCs w:val="22"/>
        </w:rPr>
        <w:t xml:space="preserve">Подача заявок и их прием</w:t>
      </w:r>
      <w:bookmarkEnd w:id="112"/>
      <w:r/>
      <w:bookmarkEnd w:id="40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вправе подать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одну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подготовленную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участие в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любое время начиная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даты официального размещения Извещения и до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 этом все части заявок, включая ценовое предложение Участника, подаются им одновременно.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Заявки, поданные позднее установленного срока,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могут быть приняты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независимо от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причин опоздания.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им Положения о закупке Заказчика и Документаци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 закупке (включая все приложения к ней).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должна быть подготовлена в форме электронного документа и подана с использованием функционала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доступном для прочтения формате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 этом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должен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сканировать документы после того, как они будут оформлены в соответствии с требованиями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Правила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подачи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также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05" w:name="_Toc22"/>
      <w:r>
        <w:rPr>
          <w:rFonts w:ascii="Times New Roman" w:hAnsi="Times New Roman" w:eastAsia="Times New Roman" w:cs="Times New Roman"/>
          <w:sz w:val="22"/>
          <w:szCs w:val="22"/>
        </w:rPr>
      </w:r>
      <w:bookmarkStart w:id="114" w:name="_Ref125362130"/>
      <w:r>
        <w:rPr>
          <w:rFonts w:ascii="Times New Roman" w:hAnsi="Times New Roman" w:eastAsia="Times New Roman" w:cs="Times New Roman"/>
          <w:sz w:val="22"/>
          <w:szCs w:val="22"/>
        </w:rPr>
      </w:r>
      <w:bookmarkStart w:id="115" w:name="_Ref125362192"/>
      <w:r>
        <w:rPr>
          <w:rFonts w:ascii="Times New Roman" w:hAnsi="Times New Roman" w:eastAsia="Times New Roman" w:cs="Times New Roman"/>
          <w:sz w:val="22"/>
          <w:szCs w:val="22"/>
        </w:rPr>
      </w:r>
      <w:bookmarkStart w:id="116" w:name="_Ref125363819"/>
      <w:r>
        <w:rPr>
          <w:rFonts w:ascii="Times New Roman" w:hAnsi="Times New Roman" w:eastAsia="Times New Roman" w:cs="Times New Roman"/>
          <w:sz w:val="22"/>
          <w:szCs w:val="22"/>
        </w:rPr>
      </w:r>
      <w:bookmarkStart w:id="117" w:name="_Ref125365136"/>
      <w:r>
        <w:rPr>
          <w:rFonts w:ascii="Times New Roman" w:hAnsi="Times New Roman" w:eastAsia="Times New Roman" w:cs="Times New Roman"/>
          <w:sz w:val="22"/>
          <w:szCs w:val="22"/>
        </w:rPr>
        <w:t xml:space="preserve">Изменение и отзыв заявок</w:t>
      </w:r>
      <w:bookmarkEnd w:id="114"/>
      <w:r>
        <w:rPr>
          <w:rFonts w:ascii="Times New Roman" w:hAnsi="Times New Roman" w:eastAsia="Times New Roman" w:cs="Times New Roman"/>
          <w:sz w:val="22"/>
          <w:szCs w:val="22"/>
        </w:rPr>
      </w:r>
      <w:bookmarkEnd w:id="115"/>
      <w:r>
        <w:rPr>
          <w:rFonts w:ascii="Times New Roman" w:hAnsi="Times New Roman" w:eastAsia="Times New Roman" w:cs="Times New Roman"/>
          <w:sz w:val="22"/>
          <w:szCs w:val="22"/>
        </w:rPr>
      </w:r>
      <w:bookmarkEnd w:id="116"/>
      <w:r>
        <w:rPr>
          <w:rFonts w:ascii="Times New Roman" w:hAnsi="Times New Roman" w:eastAsia="Times New Roman" w:cs="Times New Roman"/>
          <w:sz w:val="22"/>
          <w:szCs w:val="22"/>
        </w:rPr>
      </w:r>
      <w:bookmarkEnd w:id="117"/>
      <w:r/>
      <w:bookmarkEnd w:id="40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вправе изменить или отозвать поданную им ранее заявку до момента 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Внесение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изменений в заявку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отзыв заявки после этого времени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допуска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тся, кроме случаев, прямо предусмотренных Документацией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Отзыв Участником ранее поданной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является отказом от участия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 отозванные заявки не рассматриваются Организатором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 существу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Изменение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отзыв Участником ранее поданной заявки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существляется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порядке, аналогичном порядку подачи и приема заявок, установленному в подр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_Ref125362119 \w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sz w:val="22"/>
          <w:szCs w:val="22"/>
        </w:rPr>
        <w:t xml:space="preserve">4.6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зменения и отзыв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осуществляется посредством функционала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подробный порядок определяется Регламентом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06" w:name="_Toc23"/>
      <w:r>
        <w:rPr>
          <w:rFonts w:ascii="Times New Roman" w:hAnsi="Times New Roman" w:eastAsia="Times New Roman" w:cs="Times New Roman"/>
          <w:sz w:val="22"/>
          <w:szCs w:val="22"/>
        </w:rPr>
      </w:r>
      <w:bookmarkStart w:id="119" w:name="_Ref132816188"/>
      <w:r>
        <w:rPr>
          <w:rFonts w:ascii="Times New Roman" w:hAnsi="Times New Roman" w:eastAsia="Times New Roman" w:cs="Times New Roman"/>
          <w:sz w:val="22"/>
          <w:szCs w:val="22"/>
        </w:rPr>
        <w:t xml:space="preserve">Открытие доступа к первым частям заявок</w:t>
      </w:r>
      <w:bookmarkEnd w:id="119"/>
      <w:r/>
      <w:bookmarkEnd w:id="40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заявок, от Участников такой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07" w:name="_Toc24"/>
      <w:r>
        <w:rPr>
          <w:rFonts w:ascii="Times New Roman" w:hAnsi="Times New Roman" w:eastAsia="Times New Roman" w:cs="Times New Roman"/>
          <w:sz w:val="22"/>
          <w:szCs w:val="22"/>
        </w:rPr>
      </w:r>
      <w:bookmarkStart w:id="130" w:name="_Ref125362364"/>
      <w:r>
        <w:rPr>
          <w:rFonts w:ascii="Times New Roman" w:hAnsi="Times New Roman" w:eastAsia="Times New Roman" w:cs="Times New Roman"/>
          <w:sz w:val="22"/>
          <w:szCs w:val="22"/>
        </w:rPr>
      </w:r>
      <w:bookmarkStart w:id="131" w:name="_Ref125366689"/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окончательных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отборочная стадия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bookmarkEnd w:id="130"/>
      <w:r>
        <w:rPr>
          <w:rFonts w:ascii="Times New Roman" w:hAnsi="Times New Roman" w:eastAsia="Times New Roman" w:cs="Times New Roman"/>
          <w:sz w:val="22"/>
          <w:szCs w:val="22"/>
        </w:rPr>
      </w:r>
      <w:bookmarkEnd w:id="131"/>
      <w:r/>
      <w:bookmarkEnd w:id="40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окончания срока рассмотрения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первых частей заявок / окончательных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установлена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Организатор по согласованию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Заказчиком вправе, при необходимости, изменить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рамках 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окончательных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(отборочной стадии) осуществляется проверка каждой заявки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предмет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О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тборочным критериям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 рассмотрения заявок (Приложение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7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окончательных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проводится на основании представленных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документов и сведений.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33" w:name="_Ref125551456"/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окончательных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(проведения отборочной стадии) Закупочная комиссия отклоняет заявки по следующим основаниям:</w:t>
      </w:r>
      <w:bookmarkEnd w:id="13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есоответствие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первой части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окончательного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составу</w:t>
      </w:r>
      <w:r>
        <w:rPr>
          <w:rStyle w:val="1189"/>
          <w:rFonts w:ascii="Times New Roman" w:hAnsi="Times New Roman" w:eastAsia="Times New Roman" w:cs="Times New Roman"/>
          <w:sz w:val="22"/>
          <w:szCs w:val="22"/>
        </w:rPr>
        <w:footnoteReference w:id="3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содержанию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соблюдению требований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к подготовке (оформлению)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том числе наличие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недостоверных сведений или намеренно искаженной информации или документов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первой части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окончательного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том числе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тексту внутри одного документа;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предлагаемой продукции требованиям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 в том числе порядка описания такой продукции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запрета или ограничения, установленных законодательством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национальном режиме)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предлагаемых договорных условий требованиям Документации о закупке;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наличие в документах первой части заявки / окончательном предложении сведений об Участники и (или) о его ценовом предложении.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Решение Закупочной комиссии по рассмотрению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окончательных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оформляется протоколом, в котором, как минимум, указываются</w:t>
      </w:r>
      <w:r>
        <w:rPr>
          <w:rStyle w:val="1189"/>
          <w:rFonts w:ascii="Times New Roman" w:hAnsi="Times New Roman" w:eastAsia="Times New Roman" w:cs="Times New Roman"/>
          <w:sz w:val="22"/>
          <w:szCs w:val="22"/>
        </w:rPr>
        <w:footnoteReference w:id="4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подписания протокола;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идентификационные номера, присваиваемые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рассмотрения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первых частей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окончательных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указанием, в том числе: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 результатам рассмотрения первых частей заявок / окончательных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оснований отклонения каждой заявки с указанием положений Документации о закупке, которым не соответствует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первая часть такой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окончательное предложение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причины, по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которым закупка признана несостоявшейся 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sz w:val="22"/>
          <w:szCs w:val="22"/>
        </w:rPr>
        <w:t xml:space="preserve">4.16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ротокол рассмотрения первых частей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окончательных предложений направляется Организатором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08" w:name="_Toc25"/>
      <w:r>
        <w:rPr>
          <w:rFonts w:ascii="Times New Roman" w:hAnsi="Times New Roman" w:eastAsia="Times New Roman" w:cs="Times New Roman"/>
          <w:sz w:val="22"/>
          <w:szCs w:val="22"/>
        </w:rPr>
      </w:r>
      <w:bookmarkStart w:id="134" w:name="_Ref132801184"/>
      <w:r>
        <w:rPr>
          <w:rFonts w:ascii="Times New Roman" w:hAnsi="Times New Roman" w:eastAsia="Times New Roman" w:cs="Times New Roman"/>
          <w:sz w:val="22"/>
          <w:szCs w:val="22"/>
        </w:rPr>
        <w:t xml:space="preserve">Открытие доступа ко вторым частям заявок и ценовым предложениям</w:t>
      </w:r>
      <w:bookmarkEnd w:id="134"/>
      <w:r/>
      <w:bookmarkEnd w:id="40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Оператор ЭП направляет в адрес Организатора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ценовые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срок,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установленный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Подробные правила открытия Организатору доступа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частям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ценовым предложениям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 вторых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ценовых предложениях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Участников такой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09" w:name="_Toc26"/>
      <w:r>
        <w:rPr>
          <w:rFonts w:ascii="Times New Roman" w:hAnsi="Times New Roman" w:eastAsia="Times New Roman" w:cs="Times New Roman"/>
          <w:sz w:val="22"/>
          <w:szCs w:val="22"/>
        </w:rPr>
      </w:r>
      <w:bookmarkStart w:id="136" w:name="_Ref132797154"/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вторых частей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(отборочная стадия)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том числе (при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необходимости) проведение аккредитации,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ценовых предложений</w:t>
      </w:r>
      <w:bookmarkEnd w:id="136"/>
      <w:r/>
      <w:bookmarkEnd w:id="40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окончания срока 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частей заявок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ценовых предложений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установлена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Организатор по согласованию с Заказчиком вправе, при необходимости, изменить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 / окончательных предложений,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предмет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Отборочным критериям рассмотрения заявок (Приложение № 7)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том числе проводится процедура аккредитации Участников (при необходимости)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частей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ценового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проводится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основании представленных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использованием официальных сервисов органов государственной власти, или иным законным способом.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выявлении в рамках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ценовых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наличия арифметических ошибок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том числе: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результате суммирования единичных расценок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итог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умножения единичных расценок на объем продукции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вычислени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суммы НДС и итоговой стоимости заявки с учетом НДС)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иных внутренних противоречий в составе заявк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и,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left="11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исходит 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преимущества общей итоговой стоимости (без учета НДС), указанной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уклонении Участника от заключения договора на вышеуказанных условиях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заявка такого Участника подлежит отклонению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решением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Закупочной комиссии.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38" w:name="_Ref132793926"/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следующим основаниям:</w:t>
      </w:r>
      <w:bookmarkEnd w:id="13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второй части заявки и (или) ценового предложения по составу</w:t>
      </w:r>
      <w:r>
        <w:rPr>
          <w:rStyle w:val="1189"/>
          <w:rFonts w:ascii="Times New Roman" w:hAnsi="Times New Roman" w:eastAsia="Times New Roman" w:cs="Times New Roman"/>
          <w:sz w:val="22"/>
          <w:szCs w:val="22"/>
        </w:rPr>
        <w:footnoteReference w:id="5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содержанию и соблюдению требований Документации о закупке к подготовке (оформлению) заявки, в том числе наличие: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недостоверных сведений</w:t>
      </w:r>
      <w:r>
        <w:rPr>
          <w:rStyle w:val="1189"/>
          <w:rFonts w:ascii="Times New Roman" w:hAnsi="Times New Roman" w:eastAsia="Times New Roman" w:cs="Times New Roman"/>
          <w:sz w:val="22"/>
          <w:szCs w:val="22"/>
        </w:rPr>
        <w:footnoteReference w:id="6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или намеренно искаженной информации или документов;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документами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части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 (или)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 том числе по тексту внутри одного документа;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противоречий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предлагаемой продукции требованиям Документации о закупке,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учетом представленных во второй части заявки соответствующих подтверждающих документов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Участников требованиям Документации о закупке;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привлекаемых субподрядчиков (соисполнителей) требованиям Документации о закупке;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превышение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ым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размер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НМЦ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89"/>
          <w:rFonts w:ascii="Times New Roman" w:hAnsi="Times New Roman" w:eastAsia="Times New Roman" w:cs="Times New Roman"/>
          <w:sz w:val="22"/>
          <w:szCs w:val="22"/>
        </w:rPr>
        <w:footnoteReference w:id="7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подписания протокола;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наименования Участников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заявки которых не были отклонены по результатам рассмотрения первых частей заявок / окончательных предложений,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рассмотрения вторых частей заявок и ценовых предложений с указанием, в том числе: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количества заявок, которые были отклонены по результатам рассмотрения вторых частей заявок и ценовых предложений;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причины, по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которым закупка признана несостоявшейся в соответствии с подразделом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sz w:val="22"/>
          <w:szCs w:val="22"/>
        </w:rPr>
        <w:t xml:space="preserve">4.16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ротокол 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частей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 (или)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ценовых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предложений направляется Организатором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10" w:name="_Toc27"/>
      <w:r>
        <w:rPr>
          <w:rFonts w:ascii="Times New Roman" w:hAnsi="Times New Roman" w:eastAsia="Times New Roman" w:cs="Times New Roman"/>
          <w:sz w:val="22"/>
          <w:szCs w:val="22"/>
        </w:rPr>
      </w:r>
      <w:bookmarkStart w:id="139" w:name="_Ref125362381"/>
      <w:r>
        <w:rPr>
          <w:rFonts w:ascii="Times New Roman" w:hAnsi="Times New Roman" w:eastAsia="Times New Roman" w:cs="Times New Roman"/>
          <w:sz w:val="22"/>
          <w:szCs w:val="22"/>
        </w:rPr>
      </w:r>
      <w:bookmarkStart w:id="140" w:name="_Ref125362425"/>
      <w:r>
        <w:rPr>
          <w:rFonts w:ascii="Times New Roman" w:hAnsi="Times New Roman" w:eastAsia="Times New Roman" w:cs="Times New Roman"/>
          <w:sz w:val="22"/>
          <w:szCs w:val="22"/>
        </w:rPr>
      </w:r>
      <w:bookmarkStart w:id="141" w:name="_Ref125362464"/>
      <w:r>
        <w:rPr>
          <w:rFonts w:ascii="Times New Roman" w:hAnsi="Times New Roman" w:eastAsia="Times New Roman" w:cs="Times New Roman"/>
          <w:sz w:val="22"/>
          <w:szCs w:val="22"/>
        </w:rPr>
      </w:r>
      <w:bookmarkStart w:id="142" w:name="_Ref125362610"/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Дополнительные запросы разъяснений заявок</w:t>
      </w:r>
      <w:bookmarkEnd w:id="139"/>
      <w:r>
        <w:rPr>
          <w:rFonts w:ascii="Times New Roman" w:hAnsi="Times New Roman" w:eastAsia="Times New Roman" w:cs="Times New Roman"/>
          <w:sz w:val="22"/>
          <w:szCs w:val="22"/>
        </w:rPr>
      </w:r>
      <w:bookmarkEnd w:id="140"/>
      <w:r>
        <w:rPr>
          <w:rFonts w:ascii="Times New Roman" w:hAnsi="Times New Roman" w:eastAsia="Times New Roman" w:cs="Times New Roman"/>
          <w:sz w:val="22"/>
          <w:szCs w:val="22"/>
        </w:rPr>
      </w:r>
      <w:bookmarkEnd w:id="141"/>
      <w:r>
        <w:rPr>
          <w:rFonts w:ascii="Times New Roman" w:hAnsi="Times New Roman" w:eastAsia="Times New Roman" w:cs="Times New Roman"/>
          <w:sz w:val="22"/>
          <w:szCs w:val="22"/>
        </w:rPr>
      </w:r>
      <w:bookmarkEnd w:id="142"/>
      <w:r/>
      <w:bookmarkEnd w:id="41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44" w:name="_Ref125365611"/>
      <w:r>
        <w:rPr>
          <w:rFonts w:ascii="Times New Roman" w:hAnsi="Times New Roman" w:eastAsia="Times New Roman" w:cs="Times New Roman"/>
          <w:sz w:val="22"/>
          <w:szCs w:val="22"/>
        </w:rPr>
        <w:t xml:space="preserve">В рамках процедуры рассмотрения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(первых частей заявок / окончательных предложений,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рассмотрения дополнительных ценовых предложений – если проводилась процедура переторжки,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оценки и сопоставления заявок Организатор вправе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направить в адрес Участника дополнительный запрос разъяснений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дополнений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его заявки,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влияющих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отклонение или оценку и сопоставление его заявки, в следующих случаях:</w:t>
      </w:r>
      <w:bookmarkEnd w:id="14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 заявки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 какой-либо ее части)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отсутствуют, представлены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полном объеме или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нечитаемом виде документы или сведения, необходимые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определения: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соответствия Участника требованиям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45" w:name="_Hlk132793683"/>
      <w:r>
        <w:rPr>
          <w:rFonts w:ascii="Times New Roman" w:hAnsi="Times New Roman" w:eastAsia="Times New Roman" w:cs="Times New Roman"/>
          <w:sz w:val="22"/>
          <w:szCs w:val="22"/>
        </w:rPr>
        <w:t xml:space="preserve">наличия соответствующих полномочий на подписани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заявки от имени Участника у лица, подписавшего заявку</w:t>
      </w:r>
      <w:bookmarkEnd w:id="145"/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46" w:name="_Ref135033677"/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заявке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(в какой-либо ее части)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том числе не позволяющие провести в отношении него процедуру аккредитации (при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необходимости)</w:t>
      </w:r>
      <w:r>
        <w:rPr>
          <w:rStyle w:val="1189"/>
          <w:rFonts w:ascii="Times New Roman" w:hAnsi="Times New Roman" w:eastAsia="Times New Roman" w:cs="Times New Roman"/>
          <w:sz w:val="22"/>
          <w:szCs w:val="22"/>
        </w:rPr>
        <w:footnoteReference w:id="8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требованиям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или осуществить оценку и сопоставление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bookmarkEnd w:id="14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в рамках рассмотрения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(вторых частей заявок и ценовых предложений)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 дополнени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его заявки,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влияющи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прохождени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аккредитации таким Участником (в том числе в случае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указанном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подпункт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 _Ref135033677 \d ( \h \r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4.12.1(б)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направляются Участнику если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пункт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4.9.4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4.11.5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имеются прямые основания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отклонения заявки такого Участника, не относящ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иеся к случаям, перечисленным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пункте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_Ref125365611 \w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12.1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Срок предоставления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Участниками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разъяснений своих заявок устанавливается одинаковый для всех и составляет не менее 2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(двух) рабочих дней с момента направления запроса в адрес Участника.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Направление Организатором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запросов и ответов Участников на данные запросы осуществляется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помощью программных и технических средств ЭП в порядке, предусмотренном Регламентом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тветы Участников, поступившие не через ЭП, к рассмотрению не принимаются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Непредставление или представление не в полном объеме запрашиваемых документов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разъяснений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установленный в запросе срок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служит основанием для отклонения заявки такого Участника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условиям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пункт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4.9.4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4.11.5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11" w:name="_Toc28"/>
      <w:r>
        <w:rPr>
          <w:rFonts w:ascii="Times New Roman" w:hAnsi="Times New Roman" w:eastAsia="Times New Roman" w:cs="Times New Roman"/>
          <w:sz w:val="22"/>
          <w:szCs w:val="22"/>
        </w:rPr>
      </w:r>
      <w:bookmarkStart w:id="156" w:name="_Ref125362626"/>
      <w:r>
        <w:rPr>
          <w:rFonts w:ascii="Times New Roman" w:hAnsi="Times New Roman" w:eastAsia="Times New Roman" w:cs="Times New Roman"/>
          <w:sz w:val="22"/>
          <w:szCs w:val="22"/>
        </w:rPr>
      </w:r>
      <w:bookmarkStart w:id="157" w:name="_Ref125365335"/>
      <w:r>
        <w:rPr>
          <w:rFonts w:ascii="Times New Roman" w:hAnsi="Times New Roman" w:eastAsia="Times New Roman" w:cs="Times New Roman"/>
          <w:sz w:val="22"/>
          <w:szCs w:val="22"/>
        </w:rPr>
      </w:r>
      <w:bookmarkStart w:id="158" w:name="_Ref125365519"/>
      <w:r>
        <w:rPr>
          <w:rFonts w:ascii="Times New Roman" w:hAnsi="Times New Roman" w:eastAsia="Times New Roman" w:cs="Times New Roman"/>
          <w:sz w:val="22"/>
          <w:szCs w:val="22"/>
        </w:rPr>
      </w:r>
      <w:bookmarkStart w:id="159" w:name="_Ref125366534"/>
      <w:r>
        <w:rPr>
          <w:rFonts w:ascii="Times New Roman" w:hAnsi="Times New Roman" w:eastAsia="Times New Roman" w:cs="Times New Roman"/>
          <w:sz w:val="22"/>
          <w:szCs w:val="22"/>
        </w:rPr>
      </w:r>
      <w:bookmarkStart w:id="160" w:name="_Ref125369041"/>
      <w:r>
        <w:rPr>
          <w:rFonts w:ascii="Times New Roman" w:hAnsi="Times New Roman" w:eastAsia="Times New Roman" w:cs="Times New Roman"/>
          <w:sz w:val="22"/>
          <w:szCs w:val="22"/>
        </w:rPr>
      </w:r>
      <w:bookmarkStart w:id="161" w:name="_Ref125369308"/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и сопоставление заявок</w:t>
      </w:r>
      <w:bookmarkEnd w:id="156"/>
      <w:r>
        <w:rPr>
          <w:rFonts w:ascii="Times New Roman" w:hAnsi="Times New Roman" w:eastAsia="Times New Roman" w:cs="Times New Roman"/>
          <w:sz w:val="22"/>
          <w:szCs w:val="22"/>
        </w:rPr>
      </w:r>
      <w:bookmarkEnd w:id="157"/>
      <w:r>
        <w:rPr>
          <w:rFonts w:ascii="Times New Roman" w:hAnsi="Times New Roman" w:eastAsia="Times New Roman" w:cs="Times New Roman"/>
          <w:sz w:val="22"/>
          <w:szCs w:val="22"/>
        </w:rPr>
      </w:r>
      <w:bookmarkEnd w:id="158"/>
      <w:r>
        <w:rPr>
          <w:rFonts w:ascii="Times New Roman" w:hAnsi="Times New Roman" w:eastAsia="Times New Roman" w:cs="Times New Roman"/>
          <w:sz w:val="22"/>
          <w:szCs w:val="22"/>
        </w:rPr>
      </w:r>
      <w:bookmarkEnd w:id="159"/>
      <w:r>
        <w:rPr>
          <w:rFonts w:ascii="Times New Roman" w:hAnsi="Times New Roman" w:eastAsia="Times New Roman" w:cs="Times New Roman"/>
          <w:sz w:val="22"/>
          <w:szCs w:val="22"/>
        </w:rPr>
      </w:r>
      <w:bookmarkEnd w:id="160"/>
      <w:r>
        <w:rPr>
          <w:rFonts w:ascii="Times New Roman" w:hAnsi="Times New Roman" w:eastAsia="Times New Roman" w:cs="Times New Roman"/>
          <w:sz w:val="22"/>
          <w:szCs w:val="22"/>
        </w:rPr>
      </w:r>
      <w:bookmarkEnd w:id="161"/>
      <w:r/>
      <w:bookmarkEnd w:id="41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и сопоставление заявок, признанных Закупочной комиссией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соответствующими по результатам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рассмотрения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(первых частей заявок / окончательных предложений, вторых частей заявок и ценовых предложений), рассмотрения дополнительных ценовых предложений – если проводилась процедура переторжки,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осуществляется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соответствии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</w:t>
      </w:r>
      <w:hyperlink w:tooltip="#Прил08_ПорядокОценки" w:anchor="Прил08_ПорядокОцен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Порядком и критериями оценки и сопоставления заявок (Приложение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8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присвоением каждой заявке итогового балла.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оценки заявок Закупочная комиссия 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рабочего дня осуществляет их сопоставление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ранжирует по степени их предпочтительности на основании полученного итогового балла (по мере уменьшения)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При этом первое место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ранжировке присваивается заявке, получившей по результатам оценки наибольший итоговый балл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если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нескольких заявках содержатся одинаковые условия (заявкам присвоен одинаковый итоговый балл), меньший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критериев оценки и сопоставления заявок, кроме предусмотренных Документацией о закупке, не допускается.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63" w:name="_Ref125366064"/>
      <w:r>
        <w:rPr>
          <w:rFonts w:ascii="Times New Roman" w:hAnsi="Times New Roman" w:eastAsia="Times New Roman" w:cs="Times New Roman"/>
          <w:sz w:val="22"/>
          <w:szCs w:val="22"/>
        </w:rPr>
      </w:r>
      <w:bookmarkStart w:id="164" w:name="_Ref125369991"/>
      <w:r>
        <w:rPr>
          <w:rFonts w:ascii="Times New Roman" w:hAnsi="Times New Roman" w:eastAsia="Times New Roman" w:cs="Times New Roman"/>
          <w:sz w:val="22"/>
          <w:szCs w:val="22"/>
        </w:rPr>
      </w:r>
      <w:bookmarkStart w:id="165" w:name="_Ref125370507"/>
      <w:r>
        <w:rPr>
          <w:rFonts w:ascii="Times New Roman" w:hAnsi="Times New Roman" w:eastAsia="Times New Roman" w:cs="Times New Roman"/>
          <w:sz w:val="22"/>
          <w:szCs w:val="22"/>
        </w:rPr>
      </w:r>
      <w:bookmarkStart w:id="166" w:name="_Ref130458671"/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и сопоставление заявок,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 также их ранжировка, осуществляется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учетом применения законодательства о национальном режиме, в т.ч. ПП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1875 (подраздел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sz w:val="22"/>
          <w:szCs w:val="22"/>
        </w:rPr>
        <w:t xml:space="preserve">4.14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67" w:name="_Ref130985951"/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оценки и сопоставления заявок указываются в итоговом протоколе по результатам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12" w:name="_Toc29"/>
      <w:r>
        <w:rPr>
          <w:rFonts w:ascii="Times New Roman" w:hAnsi="Times New Roman" w:eastAsia="Times New Roman" w:cs="Times New Roman"/>
          <w:sz w:val="22"/>
          <w:szCs w:val="22"/>
        </w:rPr>
      </w:r>
      <w:bookmarkStart w:id="168" w:name="_Ref186181253"/>
      <w:r>
        <w:rPr>
          <w:rFonts w:ascii="Times New Roman" w:hAnsi="Times New Roman" w:eastAsia="Times New Roman" w:cs="Times New Roman"/>
          <w:sz w:val="22"/>
          <w:szCs w:val="22"/>
        </w:rPr>
      </w:r>
      <w:bookmarkStart w:id="169" w:name="_Ref132816300"/>
      <w:r>
        <w:rPr>
          <w:rFonts w:ascii="Times New Roman" w:hAnsi="Times New Roman" w:eastAsia="Times New Roman" w:cs="Times New Roman"/>
          <w:sz w:val="22"/>
          <w:szCs w:val="22"/>
        </w:rPr>
        <w:t xml:space="preserve">Применение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законодательства о национальном режиме</w:t>
      </w:r>
      <w:bookmarkEnd w:id="163"/>
      <w:r>
        <w:rPr>
          <w:rFonts w:ascii="Times New Roman" w:hAnsi="Times New Roman" w:eastAsia="Times New Roman" w:cs="Times New Roman"/>
          <w:sz w:val="22"/>
          <w:szCs w:val="22"/>
        </w:rPr>
      </w:r>
      <w:bookmarkEnd w:id="164"/>
      <w:r>
        <w:rPr>
          <w:rFonts w:ascii="Times New Roman" w:hAnsi="Times New Roman" w:eastAsia="Times New Roman" w:cs="Times New Roman"/>
          <w:sz w:val="22"/>
          <w:szCs w:val="22"/>
        </w:rPr>
      </w:r>
      <w:bookmarkEnd w:id="165"/>
      <w:r>
        <w:rPr>
          <w:rFonts w:ascii="Times New Roman" w:hAnsi="Times New Roman" w:eastAsia="Times New Roman" w:cs="Times New Roman"/>
          <w:sz w:val="22"/>
          <w:szCs w:val="22"/>
        </w:rPr>
      </w:r>
      <w:bookmarkEnd w:id="166"/>
      <w:r>
        <w:rPr>
          <w:rFonts w:ascii="Times New Roman" w:hAnsi="Times New Roman" w:eastAsia="Times New Roman" w:cs="Times New Roman"/>
          <w:sz w:val="22"/>
          <w:szCs w:val="22"/>
        </w:rPr>
      </w:r>
      <w:bookmarkEnd w:id="167"/>
      <w:r>
        <w:rPr>
          <w:rFonts w:ascii="Times New Roman" w:hAnsi="Times New Roman" w:eastAsia="Times New Roman" w:cs="Times New Roman"/>
          <w:sz w:val="22"/>
          <w:szCs w:val="22"/>
        </w:rPr>
      </w:r>
      <w:bookmarkEnd w:id="168"/>
      <w:r>
        <w:rPr>
          <w:rFonts w:ascii="Times New Roman" w:hAnsi="Times New Roman" w:eastAsia="Times New Roman" w:cs="Times New Roman"/>
          <w:sz w:val="22"/>
          <w:szCs w:val="22"/>
        </w:rPr>
      </w:r>
      <w:bookmarkEnd w:id="169"/>
      <w:r/>
      <w:bookmarkEnd w:id="41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Настоящий подраздел применяется исходя из информации, установленной в 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установлен режим запрета закупки иностранной продукции, то не доп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4.9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подразделы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4.9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_Ref125362626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4.13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осуществляется снижение</w:t>
      </w:r>
      <w:r>
        <w:rPr>
          <w:rStyle w:val="1189"/>
          <w:rFonts w:ascii="Times New Roman" w:hAnsi="Times New Roman" w:eastAsia="Times New Roman" w:cs="Times New Roman"/>
          <w:sz w:val="22"/>
          <w:szCs w:val="22"/>
        </w:rPr>
        <w:footnoteReference w:id="9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 15% (пятнадцать процентов) итоговой стоимости заявки (цены Договора), поданной и допущенной заявки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российской продукцией (на поставку товара российского происхождения /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оказание услуг российским лицом / на выполнение работ российским лицом).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13" w:name="_Toc30"/>
      <w:r>
        <w:rPr>
          <w:rFonts w:ascii="Times New Roman" w:hAnsi="Times New Roman" w:eastAsia="Times New Roman" w:cs="Times New Roman"/>
          <w:sz w:val="22"/>
          <w:szCs w:val="22"/>
        </w:rPr>
      </w:r>
      <w:bookmarkStart w:id="177" w:name="_Ref125362658"/>
      <w:r>
        <w:rPr>
          <w:rFonts w:ascii="Times New Roman" w:hAnsi="Times New Roman" w:eastAsia="Times New Roman" w:cs="Times New Roman"/>
          <w:sz w:val="22"/>
          <w:szCs w:val="22"/>
        </w:rPr>
      </w:r>
      <w:bookmarkStart w:id="178" w:name="_Ref125366091"/>
      <w:r>
        <w:rPr>
          <w:rFonts w:ascii="Times New Roman" w:hAnsi="Times New Roman" w:eastAsia="Times New Roman" w:cs="Times New Roman"/>
          <w:sz w:val="22"/>
          <w:szCs w:val="22"/>
        </w:rPr>
      </w:r>
      <w:bookmarkStart w:id="179" w:name="_Ref125367242"/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одведение итогов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пределение Победителя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bookmarkEnd w:id="177"/>
      <w:r>
        <w:rPr>
          <w:rFonts w:ascii="Times New Roman" w:hAnsi="Times New Roman" w:eastAsia="Times New Roman" w:cs="Times New Roman"/>
          <w:sz w:val="22"/>
          <w:szCs w:val="22"/>
        </w:rPr>
      </w:r>
      <w:bookmarkEnd w:id="178"/>
      <w:r>
        <w:rPr>
          <w:rFonts w:ascii="Times New Roman" w:hAnsi="Times New Roman" w:eastAsia="Times New Roman" w:cs="Times New Roman"/>
          <w:sz w:val="22"/>
          <w:szCs w:val="22"/>
        </w:rPr>
      </w:r>
      <w:bookmarkEnd w:id="179"/>
      <w:r/>
      <w:bookmarkEnd w:id="41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окончания срока подведения итогов закупки указана 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Организатор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основании полученных результатов оценки и сопоставления заявок Организатор подводит итоги закупки.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Победителем закупки признается Участник, заявка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которого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заняла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(первое) место в ранжировке заявок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итогам рассмотрения, оценки и сопоставления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(шести) календарных месяцев с даты присвоения ему статуса «аккредитован»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«аккредитация не требуется»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перед окончательным определением Победителя проводится процедура актуализации статуса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аккредитации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данного Участника. Если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такой проверки Участник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присвоен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статус «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аккредитован», его заявка отклоняется, 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Закупочная комиссия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имеет право выбрать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качестве Победителя иного Участника, занявшего следующее после него место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ранжировке заявок, 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числа остальных действующих заявок (при наличии 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него актуального статуса аккредитации).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81" w:name="_Ref125365974"/>
      <w:r>
        <w:rPr>
          <w:rFonts w:ascii="Times New Roman" w:hAnsi="Times New Roman" w:eastAsia="Times New Roman" w:cs="Times New Roman"/>
          <w:sz w:val="22"/>
          <w:szCs w:val="22"/>
        </w:rPr>
        <w:t xml:space="preserve">Решение Закупочной комиссии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89"/>
          <w:rFonts w:ascii="Times New Roman" w:hAnsi="Times New Roman" w:eastAsia="Times New Roman" w:cs="Times New Roman"/>
          <w:sz w:val="22"/>
          <w:szCs w:val="22"/>
        </w:rPr>
        <w:footnoteReference w:id="10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bookmarkEnd w:id="18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подписания протокола;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наименования Участников,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заявки которых были допущены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ЭП;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рассмотрения заявок с указанием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(в том числе с учетом результат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рассмотрения дополнительных ценовых предложений – если проводилась переторжка)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том числе: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(отдельно по результатам рассмотрения первых частей заявок / окончательных предложений, по результатам рассмотрения вторых частей заявок и ценовых предложений и по результатам рассмотрения дополнительных ценовых предложений – если проводилась переторжка)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дополнительного рассмотрения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процедур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проводились)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указанием, в том числе: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количества заявок, которые были отклонены;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оценки и сопоставления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указанием, в том числе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значения (в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баллах), присвоенного каждой заявке по каждому 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предусмотренных критериев оценки, установленных в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порядковые номера каждой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(с указанием стоимостей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(цен Договоров)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 отклоненной по результатам рассмотрения вторых частей заявок и ценовых предложений (рассмотрения дополнительных ценовых предложений – если проводилась переторжка),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том числе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учетом результатов актуализации статуса аккредитации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проведения переторжки (если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процедур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проводил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ранжировке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наименование Победителя закупки или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динственного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частника несостоявшейся закупки, с которым планируется заключить Договор;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причины, по которым закупка признана несостоявшейся (в случае ее признания таковой),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left="11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после чего Организатор официально размещает его в течение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календарных дней с даты подписания такого протокола.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Победитель дополнительно уведомляется о результатах проводимой закупки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использованием ЭП – уведомление направляется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 согласно Регламенту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например, вследствие уклонения Победителя или потери им статуса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информация о новом Победителе официально размещается Организатором в том же порядке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82" w:name="_Hlk149314796"/>
      <w:r>
        <w:rPr>
          <w:rFonts w:ascii="Times New Roman" w:hAnsi="Times New Roman" w:eastAsia="Times New Roman" w:cs="Times New Roman"/>
          <w:sz w:val="22"/>
          <w:szCs w:val="22"/>
        </w:rPr>
        <w:t xml:space="preserve">Любой Участник после официального размещения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итогового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протокола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 результатам закупки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вправе направить Организатору запрос о разъяснении результатов рассмотрения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 оценки и сопоставления своей заявки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порядке, аналогичном порядку направления запросов на разъяснение Документации о закупке (подраздел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_Ref130394205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 Организатор в течение 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8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14" w:name="_Toc31"/>
      <w:r>
        <w:rPr>
          <w:rFonts w:ascii="Times New Roman" w:hAnsi="Times New Roman" w:eastAsia="Times New Roman" w:cs="Times New Roman"/>
          <w:sz w:val="22"/>
          <w:szCs w:val="22"/>
        </w:rPr>
      </w:r>
      <w:bookmarkStart w:id="183" w:name="_Ref125364149"/>
      <w:r>
        <w:rPr>
          <w:rFonts w:ascii="Times New Roman" w:hAnsi="Times New Roman" w:eastAsia="Times New Roman" w:cs="Times New Roman"/>
          <w:sz w:val="22"/>
          <w:szCs w:val="22"/>
        </w:rPr>
      </w:r>
      <w:bookmarkStart w:id="184" w:name="_Ref125364187"/>
      <w:r>
        <w:rPr>
          <w:rFonts w:ascii="Times New Roman" w:hAnsi="Times New Roman" w:eastAsia="Times New Roman" w:cs="Times New Roman"/>
          <w:sz w:val="22"/>
          <w:szCs w:val="22"/>
        </w:rPr>
      </w:r>
      <w:bookmarkStart w:id="185" w:name="_Ref125365305"/>
      <w:r>
        <w:rPr>
          <w:rFonts w:ascii="Times New Roman" w:hAnsi="Times New Roman" w:eastAsia="Times New Roman" w:cs="Times New Roman"/>
          <w:sz w:val="22"/>
          <w:szCs w:val="22"/>
        </w:rPr>
      </w:r>
      <w:bookmarkStart w:id="186" w:name="_Ref125365570"/>
      <w:r>
        <w:rPr>
          <w:rFonts w:ascii="Times New Roman" w:hAnsi="Times New Roman" w:eastAsia="Times New Roman" w:cs="Times New Roman"/>
          <w:sz w:val="22"/>
          <w:szCs w:val="22"/>
        </w:rPr>
      </w:r>
      <w:bookmarkStart w:id="187" w:name="_Ref125366631"/>
      <w:r>
        <w:rPr>
          <w:rFonts w:ascii="Times New Roman" w:hAnsi="Times New Roman" w:eastAsia="Times New Roman" w:cs="Times New Roman"/>
          <w:sz w:val="22"/>
          <w:szCs w:val="22"/>
        </w:rPr>
      </w:r>
      <w:bookmarkStart w:id="188" w:name="_Ref125366796"/>
      <w:r>
        <w:rPr>
          <w:rFonts w:ascii="Times New Roman" w:hAnsi="Times New Roman" w:eastAsia="Times New Roman" w:cs="Times New Roman"/>
          <w:sz w:val="22"/>
          <w:szCs w:val="22"/>
        </w:rPr>
        <w:t xml:space="preserve">Признание закупки несостоявшейся</w:t>
      </w:r>
      <w:bookmarkEnd w:id="183"/>
      <w:r>
        <w:rPr>
          <w:rFonts w:ascii="Times New Roman" w:hAnsi="Times New Roman" w:eastAsia="Times New Roman" w:cs="Times New Roman"/>
          <w:sz w:val="22"/>
          <w:szCs w:val="22"/>
        </w:rPr>
      </w:r>
      <w:bookmarkEnd w:id="184"/>
      <w:r>
        <w:rPr>
          <w:rFonts w:ascii="Times New Roman" w:hAnsi="Times New Roman" w:eastAsia="Times New Roman" w:cs="Times New Roman"/>
          <w:sz w:val="22"/>
          <w:szCs w:val="22"/>
        </w:rPr>
      </w:r>
      <w:bookmarkEnd w:id="185"/>
      <w:r>
        <w:rPr>
          <w:rFonts w:ascii="Times New Roman" w:hAnsi="Times New Roman" w:eastAsia="Times New Roman" w:cs="Times New Roman"/>
          <w:sz w:val="22"/>
          <w:szCs w:val="22"/>
        </w:rPr>
      </w:r>
      <w:bookmarkEnd w:id="186"/>
      <w:r>
        <w:rPr>
          <w:rFonts w:ascii="Times New Roman" w:hAnsi="Times New Roman" w:eastAsia="Times New Roman" w:cs="Times New Roman"/>
          <w:sz w:val="22"/>
          <w:szCs w:val="22"/>
        </w:rPr>
      </w:r>
      <w:bookmarkEnd w:id="187"/>
      <w:r>
        <w:rPr>
          <w:rFonts w:ascii="Times New Roman" w:hAnsi="Times New Roman" w:eastAsia="Times New Roman" w:cs="Times New Roman"/>
          <w:sz w:val="22"/>
          <w:szCs w:val="22"/>
        </w:rPr>
      </w:r>
      <w:bookmarkEnd w:id="188"/>
      <w:r/>
      <w:bookmarkEnd w:id="41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Закупка признается несостоявшейся в следующих случаях: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по окончанию срока подачи заявок поступило менее 2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(двух) заявок (с учетом возможных отзывов заявок);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рассмотрения первых частей заявок / окончательных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рассмотрения дополнительных ценовых предложений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– если проводилась процедура переторжки,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Закупочной комиссией принято решение о признании менее 2 (двух) заявок соответствующими требованиям Документации о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Указанные обстоятельства в случае их наступления фиксируются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соответствующем протоколе, оформляемом по результатам проведения закупки (или ее этапа).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признания закупки несостоявшейся Заказчик вправе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(с учетом условий, предусмотренных Положением о закупке)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принять решение о проведении повторной закупки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том числе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возможностью снятия признака закупки только среди субъектов МСП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заключить договор с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динственным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частником несостоявшейся закупки (раздел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отказаться от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дополнительного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повторного проведения данной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15" w:name="_Toc32"/>
      <w:r>
        <w:rPr>
          <w:rFonts w:ascii="Times New Roman" w:hAnsi="Times New Roman" w:eastAsia="Times New Roman" w:cs="Times New Roman"/>
          <w:sz w:val="22"/>
          <w:szCs w:val="22"/>
        </w:rPr>
      </w:r>
      <w:bookmarkStart w:id="190" w:name="_Ref126141962"/>
      <w:r>
        <w:rPr>
          <w:rFonts w:ascii="Times New Roman" w:hAnsi="Times New Roman" w:eastAsia="Times New Roman" w:cs="Times New Roman"/>
          <w:sz w:val="22"/>
          <w:szCs w:val="22"/>
        </w:rPr>
      </w:r>
      <w:bookmarkStart w:id="191" w:name="_Ref132816134"/>
      <w:r>
        <w:rPr>
          <w:rFonts w:ascii="Times New Roman" w:hAnsi="Times New Roman" w:eastAsia="Times New Roman" w:cs="Times New Roman"/>
          <w:sz w:val="22"/>
          <w:szCs w:val="22"/>
        </w:rPr>
      </w:r>
      <w:bookmarkStart w:id="192" w:name="_Ref132816141"/>
      <w:r>
        <w:rPr>
          <w:rFonts w:ascii="Times New Roman" w:hAnsi="Times New Roman" w:eastAsia="Times New Roman" w:cs="Times New Roman"/>
          <w:sz w:val="22"/>
          <w:szCs w:val="22"/>
        </w:rPr>
        <w:t xml:space="preserve">Отказ от проведения закупки</w:t>
      </w:r>
      <w:bookmarkEnd w:id="190"/>
      <w:r>
        <w:rPr>
          <w:rFonts w:ascii="Times New Roman" w:hAnsi="Times New Roman" w:eastAsia="Times New Roman" w:cs="Times New Roman"/>
          <w:sz w:val="22"/>
          <w:szCs w:val="22"/>
        </w:rPr>
        <w:t xml:space="preserve"> (отмена закупки)</w:t>
      </w:r>
      <w:bookmarkEnd w:id="191"/>
      <w:r>
        <w:rPr>
          <w:rFonts w:ascii="Times New Roman" w:hAnsi="Times New Roman" w:eastAsia="Times New Roman" w:cs="Times New Roman"/>
          <w:sz w:val="22"/>
          <w:szCs w:val="22"/>
        </w:rPr>
      </w:r>
      <w:bookmarkEnd w:id="192"/>
      <w:r/>
      <w:bookmarkEnd w:id="41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имеет право отказаться от проведения закупки не позднее 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гражданским законодательством.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16" w:name="_Toc33"/>
      <w:r>
        <w:rPr>
          <w:rFonts w:ascii="Times New Roman" w:hAnsi="Times New Roman" w:eastAsia="Times New Roman" w:cs="Times New Roman"/>
          <w:sz w:val="22"/>
          <w:szCs w:val="22"/>
        </w:rPr>
      </w:r>
      <w:bookmarkStart w:id="194" w:name="_Ref130455226"/>
      <w:r>
        <w:rPr>
          <w:rFonts w:ascii="Times New Roman" w:hAnsi="Times New Roman" w:eastAsia="Times New Roman" w:cs="Times New Roman"/>
          <w:sz w:val="22"/>
          <w:szCs w:val="22"/>
        </w:rPr>
      </w:r>
      <w:bookmarkStart w:id="195" w:name="_Ref130225422"/>
      <w:r>
        <w:rPr>
          <w:rFonts w:ascii="Times New Roman" w:hAnsi="Times New Roman" w:eastAsia="Times New Roman" w:cs="Times New Roman"/>
          <w:sz w:val="22"/>
          <w:szCs w:val="22"/>
        </w:rPr>
      </w:r>
      <w:bookmarkStart w:id="196" w:name="_Ref125361212"/>
      <w:r>
        <w:rPr>
          <w:rFonts w:ascii="Times New Roman" w:hAnsi="Times New Roman" w:eastAsia="Times New Roman" w:cs="Times New Roman"/>
          <w:sz w:val="22"/>
          <w:szCs w:val="22"/>
        </w:rPr>
      </w:r>
      <w:bookmarkStart w:id="197" w:name="_Ref125362671"/>
      <w:r>
        <w:rPr>
          <w:rFonts w:ascii="Times New Roman" w:hAnsi="Times New Roman" w:eastAsia="Times New Roman" w:cs="Times New Roman"/>
          <w:sz w:val="22"/>
          <w:szCs w:val="22"/>
        </w:rPr>
      </w:r>
      <w:bookmarkStart w:id="198" w:name="_Ref125363439"/>
      <w:r>
        <w:rPr>
          <w:rFonts w:ascii="Times New Roman" w:hAnsi="Times New Roman" w:eastAsia="Times New Roman" w:cs="Times New Roman"/>
          <w:sz w:val="22"/>
          <w:szCs w:val="22"/>
        </w:rPr>
      </w:r>
      <w:bookmarkStart w:id="199" w:name="_Ref125366769"/>
      <w:r>
        <w:rPr>
          <w:rFonts w:ascii="Times New Roman" w:hAnsi="Times New Roman" w:eastAsia="Times New Roman" w:cs="Times New Roman"/>
          <w:sz w:val="22"/>
          <w:szCs w:val="22"/>
        </w:rPr>
      </w:r>
      <w:bookmarkStart w:id="200" w:name="_Ref125367083"/>
      <w:r>
        <w:rPr>
          <w:rFonts w:ascii="Times New Roman" w:hAnsi="Times New Roman" w:eastAsia="Times New Roman" w:cs="Times New Roman"/>
          <w:sz w:val="22"/>
          <w:szCs w:val="22"/>
        </w:rPr>
      </w:r>
      <w:bookmarkStart w:id="201" w:name="_Ref125367087"/>
      <w:r>
        <w:rPr>
          <w:rFonts w:ascii="Times New Roman" w:hAnsi="Times New Roman" w:eastAsia="Times New Roman" w:cs="Times New Roman"/>
          <w:sz w:val="22"/>
          <w:szCs w:val="22"/>
        </w:rPr>
        <w:t xml:space="preserve">Особенности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проведения закупки с необходимостью обеспечения заявки</w:t>
      </w:r>
      <w:bookmarkEnd w:id="194"/>
      <w:r/>
      <w:bookmarkEnd w:id="41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предусмотрена обязанность Участников предоставить обеспечение заявки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участие в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Настоящий подраздел дополняет или изменяет порядок проведения закупки.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Обязательства Участников, связанные с подачей заявок, обеспечиваются в форме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порядке и размере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Выбор формы (способа) обеспечения из числа предусмотренных осуществляется Участниками самостоятельно.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89"/>
          <w:rFonts w:ascii="Times New Roman" w:hAnsi="Times New Roman" w:eastAsia="Times New Roman" w:cs="Times New Roman"/>
          <w:sz w:val="22"/>
          <w:szCs w:val="22"/>
        </w:rPr>
        <w:footnoteReference w:id="11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оссийской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едерации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а также наличия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соответствующего соглашения об интеграции и обмене информацией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 с момента 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ператора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Блокирование денежных средств не осуществляется в случае отсутствия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законодательством, о чем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 ЭП информируется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блокирование денежных средств не может быть осуществлено,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 ЭП возвращает заявку подавшему ее Участнику 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момента получения соответствующей информации от банка. Такая заявка автоматически отклоняется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 от дальнейшего участия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 а сведения о ней не направляются в адрес Организатора.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РФ, а также следующих условий: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езависимая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умма независимой гарантии должна быть выражена в российских рублях и составлять не менее суммы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установленной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подпункт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 _Ref132716380 \d ( \h \w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4.18.8(л)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независимой гарантии должно быть предусмотрено условие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обязанности гаранта уплатить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аказчику (бенефициару) денежную сумму по независимой гарантии не позднее 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(десяти) рабочих дней со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дня, следующего за днем получения гарантом требования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РФ оснований для отказа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удовлетворении этого требования;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требованием об уплате денежной суммы по независимой гарантии,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случае установления такого перечня Правительством Российской Федерации;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частником обязательств, обеспечиваемых независимой гарантией;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ункт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_Ref132716182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4.18.14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езависимая гарантия должна содержать условия, предусмотренные Законом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223-ФЗ, а также соответствовать дополнительным требованиям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оссийской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едерации;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03" w:name="_Ref132716380"/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езависимая гарантия должна быть выдана организацией из числа указанных в части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 статьи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45 Закона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44-ФЗ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bookmarkEnd w:id="20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758)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убликация Международной торговой палаты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758). Редакция 2010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года» в той мере, в какой указанные правила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качестве органа, компетентного разрешать споры из независимой гарантии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 статьи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 Закона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44</w:t>
      </w:r>
      <w:r>
        <w:rPr>
          <w:rFonts w:ascii="Times New Roman" w:hAnsi="Times New Roman" w:eastAsia="Times New Roman" w:cs="Times New Roman"/>
          <w:sz w:val="22"/>
          <w:szCs w:val="22"/>
        </w:rPr>
        <w:noBreakHyphen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ФЗ.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выбора Учас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противном случае обеспечение заявки считается невнесенным,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обязан отклонить заявку такого Участника.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многолотовой закупк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_Ref149317133 \n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4.19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которые Участник подал заявку и по которым он был признан Победителем.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Подать заявку (принять участие в закупке) могут только Участники, 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достав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вшие надлежащее обеспечение их заявок.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Требование об обеспечении заявки в равной мере распространяется на всех Участников.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04" w:name="_Ref132716182"/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20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обязательство заключить Договор в установленном Документацией о закупке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порядке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_Ref130224037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в том числе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предоставить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Сведения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цепочке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а также предоставить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иные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условиями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подраздела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обязательство предоставить до заключения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Проект договора (Приложение № 2)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 предусматривает обеспечение исполнения договора с соответствующим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Проектом договора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путем обращения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соответствующую организацию-гарант.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 этом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анком-гарантом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счет Заказчика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Возврат обеспечения заявки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 случае предоставления Участником обеспечения в виде денежных средств)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осуществляется Организатором в срок не более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7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семи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рабочих дней с даты: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официального размещения итогового протокола по результатам закупки – всем Участникам, кроме Победителя;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заключения Договора по результатам закупки – Победителю, с которым заключен Договор;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признания закупки несостоявшейся – Участнику, которому обеспечение не было возвращено по иным основаниям.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_Ref125363536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2.3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– на время рассмотрения жалобы.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17" w:name="_Toc34"/>
      <w:r>
        <w:rPr>
          <w:rFonts w:ascii="Times New Roman" w:hAnsi="Times New Roman" w:eastAsia="Times New Roman" w:cs="Times New Roman"/>
          <w:sz w:val="22"/>
          <w:szCs w:val="22"/>
        </w:rPr>
      </w:r>
      <w:bookmarkStart w:id="205" w:name="_Ref149317133"/>
      <w:r>
        <w:rPr>
          <w:rFonts w:ascii="Times New Roman" w:hAnsi="Times New Roman" w:eastAsia="Times New Roman" w:cs="Times New Roman"/>
          <w:sz w:val="22"/>
          <w:szCs w:val="22"/>
        </w:rPr>
        <w:t xml:space="preserve">Особенности проведения 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ноголотов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bookmarkEnd w:id="195"/>
      <w:r>
        <w:rPr>
          <w:rFonts w:ascii="Times New Roman" w:hAnsi="Times New Roman" w:eastAsia="Times New Roman" w:cs="Times New Roman"/>
          <w:sz w:val="22"/>
          <w:szCs w:val="22"/>
        </w:rPr>
      </w:r>
      <w:bookmarkEnd w:id="205"/>
      <w:r/>
      <w:bookmarkEnd w:id="41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предусмотрено проведение многолотовой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Настоящий подраздел дополняет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 изменяет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проведения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случае противоречий между требованиями настоящего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порядка проведения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инструкциями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подготовке заяв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применяются требования настоящего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раздела.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Многолотовая закупка может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 номер конкретного лота, относятся ко всем лотам одновременно.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может подать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одну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одно окончательное предложение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любой лот, любые несколько лотов или все лоты по собственному выбору.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многолотовой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подача Участником по одной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одному окончательному предложению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каждый лот,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считается подач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второй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окончательного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закупку.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подачи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окончательного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 несколько лотов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дополнительно должны быть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соблюдены следующие требования: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Письмо о подаче оферты (форма 2)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hyperlink w:tooltip="#Прил04_ФормыЗаявки" w:anchor="Прил04_ФормыЗаяв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должно содержать указание номера и названия каждого лота;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Коммерческое предложение (форма 3), Техническое предложение (форма 4), Календарный график (форма 5) 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в рамках данной процедуры предоставление Календарного графика не требуется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План распределения объемов поставки продукции (форма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11)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hyperlink w:tooltip="#Прил04_ФормыЗаявки" w:anchor="Прил04_ФормыЗаяв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должны быть подготовлены отдельно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каждому из лотов с указанием номера и названия лота.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Решения, принимаемые в ходе процедуры закупки, в том числе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решения в рамках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(первых частей заявок / окончательных предложений, вторых частей заявок и ценовых предложений, рассмотрения дополнительных ценовых предложений – если проводилась процедура переторжки)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оценк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и сопоставления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заявок, определени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Победителя, признани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закупки несостоявшейся, отказ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от дальнейшего ее проведения и т.д., осуществляются раздельно и независимо по каждому 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лотов. При этом Организатор вправе оформить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каждому лоту отдельный протокол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или сформировать общий по всем лотам протокол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который в отношении каждого лота вносятся сведения, подлежащие официальному размещению.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418" w:name="_Toc35"/>
      <w:r>
        <w:rPr>
          <w:rFonts w:ascii="Times New Roman" w:hAnsi="Times New Roman" w:eastAsia="Times New Roman" w:cs="Times New Roman"/>
          <w:sz w:val="22"/>
          <w:szCs w:val="22"/>
        </w:rPr>
      </w:r>
      <w:bookmarkStart w:id="211" w:name="_Ref126142429"/>
      <w:r>
        <w:rPr>
          <w:rFonts w:ascii="Times New Roman" w:hAnsi="Times New Roman" w:eastAsia="Times New Roman" w:cs="Times New Roman"/>
          <w:sz w:val="22"/>
          <w:szCs w:val="22"/>
        </w:rPr>
      </w:r>
      <w:bookmarkStart w:id="212" w:name="_Ref130224037"/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орядок заключения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</w:t>
      </w:r>
      <w:bookmarkEnd w:id="196"/>
      <w:r>
        <w:rPr>
          <w:rFonts w:ascii="Times New Roman" w:hAnsi="Times New Roman" w:eastAsia="Times New Roman" w:cs="Times New Roman"/>
          <w:sz w:val="22"/>
          <w:szCs w:val="22"/>
        </w:rPr>
      </w:r>
      <w:bookmarkEnd w:id="197"/>
      <w:r>
        <w:rPr>
          <w:rFonts w:ascii="Times New Roman" w:hAnsi="Times New Roman" w:eastAsia="Times New Roman" w:cs="Times New Roman"/>
          <w:sz w:val="22"/>
          <w:szCs w:val="22"/>
        </w:rPr>
      </w:r>
      <w:bookmarkEnd w:id="198"/>
      <w:r>
        <w:rPr>
          <w:rFonts w:ascii="Times New Roman" w:hAnsi="Times New Roman" w:eastAsia="Times New Roman" w:cs="Times New Roman"/>
          <w:sz w:val="22"/>
          <w:szCs w:val="22"/>
        </w:rPr>
      </w:r>
      <w:bookmarkEnd w:id="199"/>
      <w:r>
        <w:rPr>
          <w:rFonts w:ascii="Times New Roman" w:hAnsi="Times New Roman" w:eastAsia="Times New Roman" w:cs="Times New Roman"/>
          <w:sz w:val="22"/>
          <w:szCs w:val="22"/>
        </w:rPr>
      </w:r>
      <w:bookmarkEnd w:id="200"/>
      <w:r>
        <w:rPr>
          <w:rFonts w:ascii="Times New Roman" w:hAnsi="Times New Roman" w:eastAsia="Times New Roman" w:cs="Times New Roman"/>
          <w:sz w:val="22"/>
          <w:szCs w:val="22"/>
        </w:rPr>
      </w:r>
      <w:bookmarkEnd w:id="201"/>
      <w:r>
        <w:rPr>
          <w:rFonts w:ascii="Times New Roman" w:hAnsi="Times New Roman" w:eastAsia="Times New Roman" w:cs="Times New Roman"/>
          <w:sz w:val="22"/>
          <w:szCs w:val="22"/>
        </w:rPr>
      </w:r>
      <w:bookmarkEnd w:id="211"/>
      <w:r>
        <w:rPr>
          <w:rFonts w:ascii="Times New Roman" w:hAnsi="Times New Roman" w:eastAsia="Times New Roman" w:cs="Times New Roman"/>
          <w:sz w:val="22"/>
          <w:szCs w:val="22"/>
        </w:rPr>
      </w:r>
      <w:bookmarkEnd w:id="212"/>
      <w:r/>
      <w:bookmarkEnd w:id="41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19" w:name="_Toc36"/>
      <w:r>
        <w:rPr>
          <w:rFonts w:ascii="Times New Roman" w:hAnsi="Times New Roman" w:eastAsia="Times New Roman" w:cs="Times New Roman"/>
          <w:sz w:val="22"/>
          <w:szCs w:val="22"/>
        </w:rPr>
      </w:r>
      <w:bookmarkStart w:id="214" w:name="_Ref125366947"/>
      <w:r>
        <w:rPr>
          <w:rFonts w:ascii="Times New Roman" w:hAnsi="Times New Roman" w:eastAsia="Times New Roman" w:cs="Times New Roman"/>
          <w:sz w:val="22"/>
          <w:szCs w:val="22"/>
        </w:rPr>
      </w:r>
      <w:bookmarkStart w:id="215" w:name="_Ref125368755"/>
      <w:r>
        <w:rPr>
          <w:rFonts w:ascii="Times New Roman" w:hAnsi="Times New Roman" w:eastAsia="Times New Roman" w:cs="Times New Roman"/>
          <w:sz w:val="22"/>
          <w:szCs w:val="22"/>
        </w:rPr>
        <w:t xml:space="preserve">Общие положения</w:t>
      </w:r>
      <w:bookmarkEnd w:id="41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Нормы настоящего раздела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20" w:name="_Toc37"/>
      <w:r>
        <w:rPr>
          <w:rFonts w:ascii="Times New Roman" w:hAnsi="Times New Roman" w:eastAsia="Times New Roman" w:cs="Times New Roman"/>
          <w:sz w:val="22"/>
          <w:szCs w:val="22"/>
        </w:rPr>
      </w:r>
      <w:bookmarkStart w:id="217" w:name="_Ref138341423"/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Заключение Договора</w:t>
      </w:r>
      <w:bookmarkEnd w:id="214"/>
      <w:r>
        <w:rPr>
          <w:rFonts w:ascii="Times New Roman" w:hAnsi="Times New Roman" w:eastAsia="Times New Roman" w:cs="Times New Roman"/>
          <w:sz w:val="22"/>
          <w:szCs w:val="22"/>
        </w:rPr>
      </w:r>
      <w:bookmarkEnd w:id="215"/>
      <w:r>
        <w:rPr>
          <w:rFonts w:ascii="Times New Roman" w:hAnsi="Times New Roman" w:eastAsia="Times New Roman" w:cs="Times New Roman"/>
          <w:sz w:val="22"/>
          <w:szCs w:val="22"/>
        </w:rPr>
      </w:r>
      <w:bookmarkEnd w:id="217"/>
      <w:r/>
      <w:bookmarkEnd w:id="42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19" w:name="_Ref125362935"/>
      <w:r>
        <w:rPr>
          <w:rFonts w:ascii="Times New Roman" w:hAnsi="Times New Roman" w:eastAsia="Times New Roman" w:cs="Times New Roman"/>
          <w:sz w:val="22"/>
          <w:szCs w:val="22"/>
        </w:rPr>
      </w:r>
      <w:bookmarkStart w:id="220" w:name="_Ref130293821"/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 между Заказчиком и Победителем заключается не ранее чем через 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(десять) календарных дней и не позднее чем через 20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(двадцать) календарных дней с даты официального размещения итогового протокола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закупки.</w:t>
      </w:r>
      <w:bookmarkEnd w:id="219"/>
      <w:r>
        <w:rPr>
          <w:rFonts w:ascii="Times New Roman" w:hAnsi="Times New Roman" w:eastAsia="Times New Roman" w:cs="Times New Roman"/>
          <w:sz w:val="22"/>
          <w:szCs w:val="22"/>
        </w:rPr>
      </w:r>
      <w:bookmarkEnd w:id="22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 не может быть заключен, если это запрещено законодательством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национальном режиме в случаях, установленных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_Ref186181253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21" w:name="_Ref125363464"/>
      <w:r>
        <w:rPr>
          <w:rFonts w:ascii="Times New Roman" w:hAnsi="Times New Roman" w:eastAsia="Times New Roman" w:cs="Times New Roman"/>
          <w:sz w:val="22"/>
          <w:szCs w:val="22"/>
        </w:rPr>
        <w:t xml:space="preserve">В целях заключения Договора Участник, признанный Победителем, обязан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срок не позднее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адресу,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определенному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как 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есто подачи документов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отношении цепочки собственников, включая конечных бенефициаров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Справку о цепочке собственников, включая бенефициаров (в том числе конечных), по форме 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hyperlink w:tooltip="#Прил05_ФормыПобедителя" w:anchor="Прил05_ФормыПобедител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Приложением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приложением подтверждающих документов согласно перечню, установленному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 к указанной справке. Данные документы должны быть предоставлены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бумажном виде и на электронном носителе в отдельном запечатанном конверте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надписью «Документы Победителя о цепочке собственников».</w:t>
      </w:r>
      <w:bookmarkEnd w:id="22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срок не позднее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(скан-копия в формате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Заверение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обстоятельствах, представляющ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 собой гарантийное письмо об отсутствии обстоятельств,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Приложением № 5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22" w:name="_Ref125551072"/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еред заключением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обязан предоставить Заказчику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не позднее сроков, установленных в пункте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_Ref130293821 \w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целях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подтверждения своего соответствия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обязательному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ю к Участникам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указанн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пункте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_Ref125552433 \w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подраздела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_Ref125361435 \w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 № 3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следующие документы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(скан-копии в формате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Style w:val="1189"/>
          <w:rFonts w:ascii="Times New Roman" w:hAnsi="Times New Roman" w:eastAsia="Times New Roman" w:cs="Times New Roman"/>
          <w:sz w:val="22"/>
          <w:szCs w:val="22"/>
        </w:rPr>
        <w:footnoteReference w:id="12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bookmarkEnd w:id="22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для юридического лица: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опия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става в действующей редакции с отметкой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ИФНС либо копия нотариально заверенного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става (с отметкой нотариуса);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23" w:name="_Ref125638686"/>
      <w:r>
        <w:rPr>
          <w:rFonts w:ascii="Times New Roman" w:hAnsi="Times New Roman" w:eastAsia="Times New Roman" w:cs="Times New Roman"/>
          <w:sz w:val="22"/>
          <w:szCs w:val="22"/>
        </w:rPr>
        <w:t xml:space="preserve">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передаче полномочий Управляющей компании), заверенные Победителем;</w:t>
      </w:r>
      <w:bookmarkEnd w:id="22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дополнительно предоставляется машиночитаемая доверенность (посредством информационных систем, на которых проводится закупка)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 физическое лицо, которое подписывает договор;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для лиц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зарегистрированн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вне Российской Федерации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ыписк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торгового реестра страны регистрации иностранного Участника;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ля физическ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лиц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нотариально заверенная копия всех страниц документа, удостоверяющего личность (паспорта);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в соответствии с законодательством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ставом Заказчика потребуется предварительное одобрение заключаемого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(пять) календарных дней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даты указанного одобрения.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(пять) календарных дней с даты вынесения решения антимонопольного органа по результатам такого обжалования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(за исключением случая возврата на предыдущий этап закупки)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25" w:name="_Ref132288402"/>
      <w:r>
        <w:rPr>
          <w:rFonts w:ascii="Times New Roman" w:hAnsi="Times New Roman" w:eastAsia="Times New Roman" w:cs="Times New Roman"/>
          <w:sz w:val="22"/>
          <w:szCs w:val="22"/>
        </w:rP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2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итоговый протокол по результатам закупки;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Извещение и Документация о закупке со всеми изменениями;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Победителя со всеми дополнениями и разъяснениями.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согласовывается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заключается с использованием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функционала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ЭП,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том числе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подпис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ывается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усиленной квалифицированной электронной подписью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уполномоченного лица Победителя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соответственно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течение установленного в пункте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срока Заказчик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использованием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функционала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ЭП направляет в адрес Победителя заполненный со своей стороны проект Договора.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26" w:name="_Ref49437111"/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наличия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 Победителя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разногласий по направленному Заказчиком проекту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составляет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ротокол разногласий с указанием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нем своих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замечаний к положениям проекта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оговора, не соответствующим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условиям настоящей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окументации о закупке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Победителя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приведением ссылок на конкретные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пункты / положения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данных документов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которым они не соответствуют)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Протокол разногласий направляется Заказчику с использованием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функционала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После рассмотрения указанного протокола разногласий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вправе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направ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ить Победителю доработанный проект 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 либо повторно направ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ить исходный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проект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 с указанием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отдельном документе причин отказа учесть полностью или частично замечания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содержащиеся в протоколе разногласий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Победителя.</w:t>
      </w:r>
      <w:bookmarkEnd w:id="22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27" w:name="_Ref125368506"/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ведения о заключенном Договоре в течение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со дня заключения такого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вносятся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Оператором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Реестр договоров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ЕИС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(если размещение таких сведений допустимо Законом 223-ФЗ)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Если 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сравнению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указанными в итоговом протоколе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закупки), то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течение 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(десяти) календарных дней со дня внесения таких изменений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 </w:t>
      </w:r>
      <w:bookmarkStart w:id="228" w:name="_Hlk132806825"/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соответствующая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информаци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указанием измененных условий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также размещается в ЕИС (если размещение таких сведений допустимо Законом 223-ФЗ)</w:t>
      </w:r>
      <w:bookmarkEnd w:id="228"/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bookmarkEnd w:id="22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качестве Победителя иного Участника, занявшего следующее место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требуется»).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21" w:name="_Toc38"/>
      <w:r>
        <w:rPr>
          <w:rFonts w:ascii="Times New Roman" w:hAnsi="Times New Roman" w:eastAsia="Times New Roman" w:cs="Times New Roman"/>
          <w:sz w:val="22"/>
          <w:szCs w:val="22"/>
        </w:rPr>
      </w:r>
      <w:bookmarkStart w:id="229" w:name="_Ref125367068"/>
      <w:r>
        <w:rPr>
          <w:rFonts w:ascii="Times New Roman" w:hAnsi="Times New Roman" w:eastAsia="Times New Roman" w:cs="Times New Roman"/>
          <w:sz w:val="22"/>
          <w:szCs w:val="22"/>
        </w:rPr>
        <w:t xml:space="preserve">Уклонение Победителя от заключения Договора</w:t>
      </w:r>
      <w:bookmarkEnd w:id="229"/>
      <w:r/>
      <w:bookmarkEnd w:id="42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Победитель закупки: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подпишет Договор в установленные Документацией о закупке сроки (пункт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откажется от подписания Договора на условиях, определяемых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пунктом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5.2.8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), с приложением подтверждающих документов;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предоставит Заверение об обстоятельствах, представляющ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Приложением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предоставит копии документов, обязательных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Приложения №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1 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– 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</w:rPr>
          <w:t xml:space="preserve">Технические требования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 (в случае установления таковых);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предоставит обеспечение исполнения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 момента его заключения,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если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Документация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предусматривает обеспечение исполнения договора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соответствующими обязательствами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выполнит другие условия, прямо предусмотренные Документацией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left="11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то он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 истечению установленных в 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сроков на заключение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признается уклонившимся от заключения Договора и утрачивает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422" w:name="_Toc39"/>
      <w:r>
        <w:rPr>
          <w:rFonts w:ascii="Times New Roman" w:hAnsi="Times New Roman" w:eastAsia="Times New Roman" w:cs="Times New Roman"/>
          <w:sz w:val="22"/>
          <w:szCs w:val="22"/>
        </w:rPr>
      </w:r>
      <w:bookmarkStart w:id="231" w:name="_Ref125363016"/>
      <w:r>
        <w:rPr>
          <w:rFonts w:ascii="Times New Roman" w:hAnsi="Times New Roman" w:eastAsia="Times New Roman" w:cs="Times New Roman"/>
          <w:sz w:val="22"/>
          <w:szCs w:val="22"/>
        </w:rPr>
      </w:r>
      <w:bookmarkStart w:id="232" w:name="_Ref125363023"/>
      <w:r>
        <w:rPr>
          <w:rFonts w:ascii="Times New Roman" w:hAnsi="Times New Roman" w:eastAsia="Times New Roman" w:cs="Times New Roman"/>
          <w:sz w:val="22"/>
          <w:szCs w:val="22"/>
        </w:rPr>
      </w:r>
      <w:bookmarkStart w:id="233" w:name="_Ref125363034"/>
      <w:r>
        <w:rPr>
          <w:rFonts w:ascii="Times New Roman" w:hAnsi="Times New Roman" w:eastAsia="Times New Roman" w:cs="Times New Roman"/>
          <w:sz w:val="22"/>
          <w:szCs w:val="22"/>
        </w:rPr>
      </w:r>
      <w:bookmarkStart w:id="234" w:name="_Ref125363600"/>
      <w:r>
        <w:rPr>
          <w:rFonts w:ascii="Times New Roman" w:hAnsi="Times New Roman" w:eastAsia="Times New Roman" w:cs="Times New Roman"/>
          <w:sz w:val="22"/>
          <w:szCs w:val="22"/>
        </w:rPr>
      </w:r>
      <w:bookmarkStart w:id="235" w:name="_Ref125363752"/>
      <w:r>
        <w:rPr>
          <w:rFonts w:ascii="Times New Roman" w:hAnsi="Times New Roman" w:eastAsia="Times New Roman" w:cs="Times New Roman"/>
          <w:sz w:val="22"/>
          <w:szCs w:val="22"/>
        </w:rPr>
      </w:r>
      <w:bookmarkStart w:id="236" w:name="_Ref125364088"/>
      <w:r>
        <w:rPr>
          <w:rFonts w:ascii="Times New Roman" w:hAnsi="Times New Roman" w:eastAsia="Times New Roman" w:cs="Times New Roman"/>
          <w:sz w:val="22"/>
          <w:szCs w:val="22"/>
        </w:rPr>
      </w:r>
      <w:bookmarkStart w:id="237" w:name="_Ref125364201"/>
      <w:r>
        <w:rPr>
          <w:rFonts w:ascii="Times New Roman" w:hAnsi="Times New Roman" w:eastAsia="Times New Roman" w:cs="Times New Roman"/>
          <w:sz w:val="22"/>
          <w:szCs w:val="22"/>
        </w:rPr>
      </w:r>
      <w:bookmarkStart w:id="238" w:name="_Ref125370732"/>
      <w:r>
        <w:rPr>
          <w:rFonts w:ascii="Times New Roman" w:hAnsi="Times New Roman" w:eastAsia="Times New Roman" w:cs="Times New Roman"/>
          <w:sz w:val="22"/>
          <w:szCs w:val="22"/>
        </w:rPr>
      </w:r>
      <w:bookmarkStart w:id="239" w:name="_Ref125370741"/>
      <w:r>
        <w:rPr>
          <w:rFonts w:ascii="Times New Roman" w:hAnsi="Times New Roman" w:eastAsia="Times New Roman" w:cs="Times New Roman"/>
          <w:sz w:val="22"/>
          <w:szCs w:val="22"/>
        </w:rPr>
      </w:r>
      <w:bookmarkStart w:id="240" w:name="_Ref125370746"/>
      <w:r>
        <w:rPr>
          <w:rFonts w:ascii="Times New Roman" w:hAnsi="Times New Roman" w:eastAsia="Times New Roman" w:cs="Times New Roman"/>
          <w:sz w:val="22"/>
          <w:szCs w:val="22"/>
        </w:rPr>
      </w:r>
      <w:bookmarkStart w:id="241" w:name="_Ref125370750"/>
      <w:r>
        <w:rPr>
          <w:rFonts w:ascii="Times New Roman" w:hAnsi="Times New Roman" w:eastAsia="Times New Roman" w:cs="Times New Roman"/>
          <w:sz w:val="22"/>
          <w:szCs w:val="22"/>
        </w:rPr>
      </w:r>
      <w:bookmarkStart w:id="242" w:name="_Ref125370843"/>
      <w:r>
        <w:rPr>
          <w:rFonts w:ascii="Times New Roman" w:hAnsi="Times New Roman" w:eastAsia="Times New Roman" w:cs="Times New Roman"/>
          <w:sz w:val="22"/>
          <w:szCs w:val="22"/>
        </w:rPr>
      </w:r>
      <w:bookmarkStart w:id="243" w:name="Прил01_ТехТребования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1 – Технические требования</w:t>
      </w:r>
      <w:bookmarkEnd w:id="231"/>
      <w:r>
        <w:rPr>
          <w:rFonts w:ascii="Times New Roman" w:hAnsi="Times New Roman" w:eastAsia="Times New Roman" w:cs="Times New Roman"/>
          <w:sz w:val="22"/>
          <w:szCs w:val="22"/>
        </w:rPr>
      </w:r>
      <w:bookmarkEnd w:id="232"/>
      <w:r>
        <w:rPr>
          <w:rFonts w:ascii="Times New Roman" w:hAnsi="Times New Roman" w:eastAsia="Times New Roman" w:cs="Times New Roman"/>
          <w:sz w:val="22"/>
          <w:szCs w:val="22"/>
        </w:rPr>
      </w:r>
      <w:bookmarkEnd w:id="233"/>
      <w:r>
        <w:rPr>
          <w:rFonts w:ascii="Times New Roman" w:hAnsi="Times New Roman" w:eastAsia="Times New Roman" w:cs="Times New Roman"/>
          <w:sz w:val="22"/>
          <w:szCs w:val="22"/>
        </w:rPr>
      </w:r>
      <w:bookmarkEnd w:id="234"/>
      <w:r>
        <w:rPr>
          <w:rFonts w:ascii="Times New Roman" w:hAnsi="Times New Roman" w:eastAsia="Times New Roman" w:cs="Times New Roman"/>
          <w:sz w:val="22"/>
          <w:szCs w:val="22"/>
        </w:rPr>
      </w:r>
      <w:bookmarkEnd w:id="235"/>
      <w:r>
        <w:rPr>
          <w:rFonts w:ascii="Times New Roman" w:hAnsi="Times New Roman" w:eastAsia="Times New Roman" w:cs="Times New Roman"/>
          <w:sz w:val="22"/>
          <w:szCs w:val="22"/>
        </w:rPr>
      </w:r>
      <w:bookmarkEnd w:id="236"/>
      <w:r>
        <w:rPr>
          <w:rFonts w:ascii="Times New Roman" w:hAnsi="Times New Roman" w:eastAsia="Times New Roman" w:cs="Times New Roman"/>
          <w:sz w:val="22"/>
          <w:szCs w:val="22"/>
        </w:rPr>
      </w:r>
      <w:bookmarkEnd w:id="237"/>
      <w:r>
        <w:rPr>
          <w:rFonts w:ascii="Times New Roman" w:hAnsi="Times New Roman" w:eastAsia="Times New Roman" w:cs="Times New Roman"/>
          <w:sz w:val="22"/>
          <w:szCs w:val="22"/>
        </w:rPr>
      </w:r>
      <w:bookmarkEnd w:id="238"/>
      <w:r>
        <w:rPr>
          <w:rFonts w:ascii="Times New Roman" w:hAnsi="Times New Roman" w:eastAsia="Times New Roman" w:cs="Times New Roman"/>
          <w:sz w:val="22"/>
          <w:szCs w:val="22"/>
        </w:rPr>
      </w:r>
      <w:bookmarkEnd w:id="239"/>
      <w:r>
        <w:rPr>
          <w:rFonts w:ascii="Times New Roman" w:hAnsi="Times New Roman" w:eastAsia="Times New Roman" w:cs="Times New Roman"/>
          <w:sz w:val="22"/>
          <w:szCs w:val="22"/>
        </w:rPr>
      </w:r>
      <w:bookmarkEnd w:id="240"/>
      <w:r>
        <w:rPr>
          <w:rFonts w:ascii="Times New Roman" w:hAnsi="Times New Roman" w:eastAsia="Times New Roman" w:cs="Times New Roman"/>
          <w:sz w:val="22"/>
          <w:szCs w:val="22"/>
        </w:rPr>
      </w:r>
      <w:bookmarkEnd w:id="241"/>
      <w:r>
        <w:rPr>
          <w:rFonts w:ascii="Times New Roman" w:hAnsi="Times New Roman" w:eastAsia="Times New Roman" w:cs="Times New Roman"/>
          <w:sz w:val="22"/>
          <w:szCs w:val="22"/>
        </w:rPr>
      </w:r>
      <w:bookmarkEnd w:id="242"/>
      <w:r>
        <w:rPr>
          <w:rFonts w:ascii="Times New Roman" w:hAnsi="Times New Roman" w:eastAsia="Times New Roman" w:cs="Times New Roman"/>
          <w:sz w:val="22"/>
          <w:szCs w:val="22"/>
        </w:rPr>
      </w:r>
      <w:bookmarkEnd w:id="243"/>
      <w:r/>
      <w:bookmarkEnd w:id="42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23" w:name="_Toc40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Техническим требованиям</w:t>
      </w:r>
      <w:bookmarkEnd w:id="42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Технические требования к закупаемой продукции приведены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отдельном файле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предоставляются отдельным документом в составе Документации о 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являющимся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Приложени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 к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424" w:name="_Toc41"/>
      <w:r>
        <w:rPr>
          <w:rFonts w:ascii="Times New Roman" w:hAnsi="Times New Roman" w:eastAsia="Times New Roman" w:cs="Times New Roman"/>
          <w:sz w:val="22"/>
          <w:szCs w:val="22"/>
        </w:rPr>
      </w:r>
      <w:bookmarkStart w:id="246" w:name="_Ref125361746"/>
      <w:r>
        <w:rPr>
          <w:rFonts w:ascii="Times New Roman" w:hAnsi="Times New Roman" w:eastAsia="Times New Roman" w:cs="Times New Roman"/>
          <w:sz w:val="22"/>
          <w:szCs w:val="22"/>
        </w:rPr>
      </w:r>
      <w:bookmarkStart w:id="247" w:name="_Ref125363040"/>
      <w:r>
        <w:rPr>
          <w:rFonts w:ascii="Times New Roman" w:hAnsi="Times New Roman" w:eastAsia="Times New Roman" w:cs="Times New Roman"/>
          <w:sz w:val="22"/>
          <w:szCs w:val="22"/>
        </w:rPr>
      </w:r>
      <w:bookmarkStart w:id="248" w:name="_Ref125363605"/>
      <w:r>
        <w:rPr>
          <w:rFonts w:ascii="Times New Roman" w:hAnsi="Times New Roman" w:eastAsia="Times New Roman" w:cs="Times New Roman"/>
          <w:sz w:val="22"/>
          <w:szCs w:val="22"/>
        </w:rPr>
      </w:r>
      <w:bookmarkStart w:id="249" w:name="_Ref125363759"/>
      <w:r>
        <w:rPr>
          <w:rFonts w:ascii="Times New Roman" w:hAnsi="Times New Roman" w:eastAsia="Times New Roman" w:cs="Times New Roman"/>
          <w:sz w:val="22"/>
          <w:szCs w:val="22"/>
        </w:rPr>
      </w:r>
      <w:bookmarkStart w:id="250" w:name="_Ref125364081"/>
      <w:r>
        <w:rPr>
          <w:rFonts w:ascii="Times New Roman" w:hAnsi="Times New Roman" w:eastAsia="Times New Roman" w:cs="Times New Roman"/>
          <w:sz w:val="22"/>
          <w:szCs w:val="22"/>
        </w:rPr>
      </w:r>
      <w:bookmarkStart w:id="251" w:name="_Ref125364206"/>
      <w:r>
        <w:rPr>
          <w:rFonts w:ascii="Times New Roman" w:hAnsi="Times New Roman" w:eastAsia="Times New Roman" w:cs="Times New Roman"/>
          <w:sz w:val="22"/>
          <w:szCs w:val="22"/>
        </w:rPr>
      </w:r>
      <w:bookmarkStart w:id="252" w:name="_Ref125370754"/>
      <w:r>
        <w:rPr>
          <w:rFonts w:ascii="Times New Roman" w:hAnsi="Times New Roman" w:eastAsia="Times New Roman" w:cs="Times New Roman"/>
          <w:sz w:val="22"/>
          <w:szCs w:val="22"/>
        </w:rPr>
      </w:r>
      <w:bookmarkStart w:id="253" w:name="Прил02_ПроектДоговора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2 – Проект договора</w:t>
      </w:r>
      <w:bookmarkEnd w:id="246"/>
      <w:r>
        <w:rPr>
          <w:rFonts w:ascii="Times New Roman" w:hAnsi="Times New Roman" w:eastAsia="Times New Roman" w:cs="Times New Roman"/>
          <w:sz w:val="22"/>
          <w:szCs w:val="22"/>
        </w:rPr>
      </w:r>
      <w:bookmarkEnd w:id="247"/>
      <w:r>
        <w:rPr>
          <w:rFonts w:ascii="Times New Roman" w:hAnsi="Times New Roman" w:eastAsia="Times New Roman" w:cs="Times New Roman"/>
          <w:sz w:val="22"/>
          <w:szCs w:val="22"/>
        </w:rPr>
      </w:r>
      <w:bookmarkEnd w:id="248"/>
      <w:r>
        <w:rPr>
          <w:rFonts w:ascii="Times New Roman" w:hAnsi="Times New Roman" w:eastAsia="Times New Roman" w:cs="Times New Roman"/>
          <w:sz w:val="22"/>
          <w:szCs w:val="22"/>
        </w:rPr>
      </w:r>
      <w:bookmarkEnd w:id="249"/>
      <w:r>
        <w:rPr>
          <w:rFonts w:ascii="Times New Roman" w:hAnsi="Times New Roman" w:eastAsia="Times New Roman" w:cs="Times New Roman"/>
          <w:sz w:val="22"/>
          <w:szCs w:val="22"/>
        </w:rPr>
      </w:r>
      <w:bookmarkEnd w:id="250"/>
      <w:r>
        <w:rPr>
          <w:rFonts w:ascii="Times New Roman" w:hAnsi="Times New Roman" w:eastAsia="Times New Roman" w:cs="Times New Roman"/>
          <w:sz w:val="22"/>
          <w:szCs w:val="22"/>
        </w:rPr>
      </w:r>
      <w:bookmarkEnd w:id="251"/>
      <w:r>
        <w:rPr>
          <w:rFonts w:ascii="Times New Roman" w:hAnsi="Times New Roman" w:eastAsia="Times New Roman" w:cs="Times New Roman"/>
          <w:sz w:val="22"/>
          <w:szCs w:val="22"/>
        </w:rPr>
      </w:r>
      <w:bookmarkEnd w:id="252"/>
      <w:r>
        <w:rPr>
          <w:rFonts w:ascii="Times New Roman" w:hAnsi="Times New Roman" w:eastAsia="Times New Roman" w:cs="Times New Roman"/>
          <w:sz w:val="22"/>
          <w:szCs w:val="22"/>
        </w:rPr>
      </w:r>
      <w:bookmarkEnd w:id="253"/>
      <w:r/>
      <w:bookmarkEnd w:id="42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25" w:name="_Toc42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роекту договора</w:t>
      </w:r>
      <w:bookmarkEnd w:id="42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Проект договора, заключаемого по результатам закупки,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приведен в отдельном файле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предоставляется отдельным документом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 Документации о 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являющимся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 к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Все положения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роекта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 являются существенными условиями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Заказчика, за исключением пунктов договора, указанных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_Ref132876309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как «Некритичные пункты Проекта договора»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пунктом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_Ref49437111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5.2.11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носящие принципиального характера) изменения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Договору.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Одновременно с подписанием Сторонами Договора или не позднее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после подписания Договора, Сторонами должно быть подписано дополнительное соглашение,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форма которого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приведена 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отдельном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файле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формате Microsoft Word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(предоставляется отдельным документом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 Документации о закупке)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56" w:name="_MON_1736255517"/>
      <w:r>
        <w:rPr>
          <w:rFonts w:ascii="Times New Roman" w:hAnsi="Times New Roman" w:eastAsia="Times New Roman" w:cs="Times New Roman"/>
          <w:sz w:val="22"/>
          <w:szCs w:val="22"/>
        </w:rPr>
      </w:r>
      <w:bookmarkEnd w:id="256"/>
      <w:r>
        <w:rPr>
          <w:rFonts w:ascii="Times New Roman" w:hAnsi="Times New Roman" w:eastAsia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19125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8.75pt;height:48.75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rPr>
          <w:rFonts w:ascii="Times New Roman" w:hAnsi="Times New Roman" w:cs="Times New Roman"/>
          <w:sz w:val="22"/>
          <w:szCs w:val="22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426" w:name="_Toc43"/>
      <w:r>
        <w:rPr>
          <w:rFonts w:ascii="Times New Roman" w:hAnsi="Times New Roman" w:eastAsia="Times New Roman" w:cs="Times New Roman"/>
          <w:sz w:val="22"/>
          <w:szCs w:val="22"/>
        </w:rPr>
      </w:r>
      <w:bookmarkStart w:id="257" w:name="_Ref125361494"/>
      <w:r>
        <w:rPr>
          <w:rFonts w:ascii="Times New Roman" w:hAnsi="Times New Roman" w:eastAsia="Times New Roman" w:cs="Times New Roman"/>
          <w:sz w:val="22"/>
          <w:szCs w:val="22"/>
        </w:rPr>
      </w:r>
      <w:bookmarkStart w:id="258" w:name="_Ref125361908"/>
      <w:r>
        <w:rPr>
          <w:rFonts w:ascii="Times New Roman" w:hAnsi="Times New Roman" w:eastAsia="Times New Roman" w:cs="Times New Roman"/>
          <w:sz w:val="22"/>
          <w:szCs w:val="22"/>
        </w:rPr>
      </w:r>
      <w:bookmarkStart w:id="259" w:name="_Ref125365476"/>
      <w:r>
        <w:rPr>
          <w:rFonts w:ascii="Times New Roman" w:hAnsi="Times New Roman" w:eastAsia="Times New Roman" w:cs="Times New Roman"/>
          <w:sz w:val="22"/>
          <w:szCs w:val="22"/>
        </w:rPr>
      </w:r>
      <w:bookmarkStart w:id="260" w:name="_Ref125370013"/>
      <w:r>
        <w:rPr>
          <w:rFonts w:ascii="Times New Roman" w:hAnsi="Times New Roman" w:eastAsia="Times New Roman" w:cs="Times New Roman"/>
          <w:sz w:val="22"/>
          <w:szCs w:val="22"/>
        </w:rPr>
      </w:r>
      <w:bookmarkStart w:id="261" w:name="Прил03_ТребованияУчастникам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3 – Требования 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частникам</w:t>
      </w:r>
      <w:bookmarkEnd w:id="257"/>
      <w:r>
        <w:rPr>
          <w:rFonts w:ascii="Times New Roman" w:hAnsi="Times New Roman" w:eastAsia="Times New Roman" w:cs="Times New Roman"/>
          <w:sz w:val="22"/>
          <w:szCs w:val="22"/>
        </w:rPr>
      </w:r>
      <w:bookmarkEnd w:id="258"/>
      <w:r>
        <w:rPr>
          <w:rFonts w:ascii="Times New Roman" w:hAnsi="Times New Roman" w:eastAsia="Times New Roman" w:cs="Times New Roman"/>
          <w:sz w:val="22"/>
          <w:szCs w:val="22"/>
        </w:rPr>
      </w:r>
      <w:bookmarkEnd w:id="259"/>
      <w:r>
        <w:rPr>
          <w:rFonts w:ascii="Times New Roman" w:hAnsi="Times New Roman" w:eastAsia="Times New Roman" w:cs="Times New Roman"/>
          <w:sz w:val="22"/>
          <w:szCs w:val="22"/>
        </w:rPr>
      </w:r>
      <w:bookmarkEnd w:id="260"/>
      <w:r>
        <w:rPr>
          <w:rFonts w:ascii="Times New Roman" w:hAnsi="Times New Roman" w:eastAsia="Times New Roman" w:cs="Times New Roman"/>
          <w:sz w:val="22"/>
          <w:szCs w:val="22"/>
        </w:rPr>
      </w:r>
      <w:bookmarkEnd w:id="261"/>
      <w:r/>
      <w:bookmarkEnd w:id="42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27" w:name="_Toc44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требованиям 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частникам</w:t>
      </w:r>
      <w:bookmarkEnd w:id="42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64" w:name="_Hlk125628168"/>
      <w:r>
        <w:rPr>
          <w:rFonts w:ascii="Times New Roman" w:hAnsi="Times New Roman" w:eastAsia="Times New Roman" w:cs="Times New Roman"/>
          <w:sz w:val="22"/>
          <w:szCs w:val="22"/>
        </w:rPr>
        <w:t xml:space="preserve">Чтобы претендовать на победу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закупке и получение права заключить Договор с Заказчиком, Участник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bookmarkEnd w:id="26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spacing w:after="120"/>
        <w:rPr>
          <w:rFonts w:ascii="Times New Roman" w:hAnsi="Times New Roman" w:cs="Times New Roman"/>
          <w:sz w:val="22"/>
          <w:szCs w:val="22"/>
        </w:rPr>
      </w:pPr>
      <w:r/>
      <w:bookmarkStart w:id="428" w:name="_Toc45"/>
      <w:r>
        <w:rPr>
          <w:rFonts w:ascii="Times New Roman" w:hAnsi="Times New Roman" w:eastAsia="Times New Roman" w:cs="Times New Roman"/>
          <w:sz w:val="22"/>
          <w:szCs w:val="22"/>
        </w:rPr>
      </w:r>
      <w:bookmarkStart w:id="265" w:name="_Ref125361435"/>
      <w:r>
        <w:rPr>
          <w:rFonts w:ascii="Times New Roman" w:hAnsi="Times New Roman" w:eastAsia="Times New Roman" w:cs="Times New Roman"/>
          <w:sz w:val="22"/>
          <w:szCs w:val="22"/>
        </w:rPr>
      </w:r>
      <w:bookmarkStart w:id="266" w:name="_Ref125361590"/>
      <w:r>
        <w:rPr>
          <w:rFonts w:ascii="Times New Roman" w:hAnsi="Times New Roman" w:eastAsia="Times New Roman" w:cs="Times New Roman"/>
          <w:sz w:val="22"/>
          <w:szCs w:val="22"/>
        </w:rPr>
      </w:r>
      <w:bookmarkStart w:id="267" w:name="_Ref125361617"/>
      <w:r>
        <w:rPr>
          <w:rFonts w:ascii="Times New Roman" w:hAnsi="Times New Roman" w:eastAsia="Times New Roman" w:cs="Times New Roman"/>
          <w:sz w:val="22"/>
          <w:szCs w:val="22"/>
        </w:rPr>
      </w:r>
      <w:bookmarkStart w:id="268" w:name="_Ref125361832"/>
      <w:r>
        <w:rPr>
          <w:rFonts w:ascii="Times New Roman" w:hAnsi="Times New Roman" w:eastAsia="Times New Roman" w:cs="Times New Roman"/>
          <w:sz w:val="22"/>
          <w:szCs w:val="22"/>
        </w:rPr>
      </w:r>
      <w:bookmarkStart w:id="269" w:name="_Ref125361846"/>
      <w:r>
        <w:rPr>
          <w:rFonts w:ascii="Times New Roman" w:hAnsi="Times New Roman" w:eastAsia="Times New Roman" w:cs="Times New Roman"/>
          <w:sz w:val="22"/>
          <w:szCs w:val="22"/>
        </w:rPr>
      </w:r>
      <w:bookmarkStart w:id="270" w:name="_Ref125361926"/>
      <w:r>
        <w:rPr>
          <w:rFonts w:ascii="Times New Roman" w:hAnsi="Times New Roman" w:eastAsia="Times New Roman" w:cs="Times New Roman"/>
          <w:sz w:val="22"/>
          <w:szCs w:val="22"/>
        </w:rPr>
      </w:r>
      <w:bookmarkStart w:id="271" w:name="_Ref125366879"/>
      <w:r>
        <w:rPr>
          <w:rFonts w:ascii="Times New Roman" w:hAnsi="Times New Roman" w:eastAsia="Times New Roman" w:cs="Times New Roman"/>
          <w:sz w:val="22"/>
          <w:szCs w:val="22"/>
        </w:rPr>
      </w:r>
      <w:bookmarkStart w:id="272" w:name="_Ref125368812"/>
      <w:r>
        <w:rPr>
          <w:rFonts w:ascii="Times New Roman" w:hAnsi="Times New Roman" w:eastAsia="Times New Roman" w:cs="Times New Roman"/>
          <w:sz w:val="22"/>
          <w:szCs w:val="22"/>
        </w:rPr>
      </w:r>
      <w:bookmarkStart w:id="273" w:name="_Ref125368895"/>
      <w:r>
        <w:rPr>
          <w:rFonts w:ascii="Times New Roman" w:hAnsi="Times New Roman" w:eastAsia="Times New Roman" w:cs="Times New Roman"/>
          <w:sz w:val="22"/>
          <w:szCs w:val="22"/>
        </w:rPr>
      </w:r>
      <w:bookmarkStart w:id="274" w:name="_Ref125369088"/>
      <w:r>
        <w:rPr>
          <w:rFonts w:ascii="Times New Roman" w:hAnsi="Times New Roman" w:eastAsia="Times New Roman" w:cs="Times New Roman"/>
          <w:sz w:val="22"/>
          <w:szCs w:val="22"/>
        </w:rPr>
      </w:r>
      <w:bookmarkStart w:id="275" w:name="_Ref125370058"/>
      <w:r>
        <w:rPr>
          <w:rFonts w:ascii="Times New Roman" w:hAnsi="Times New Roman" w:eastAsia="Times New Roman" w:cs="Times New Roman"/>
          <w:sz w:val="22"/>
          <w:szCs w:val="22"/>
        </w:rPr>
      </w:r>
      <w:bookmarkStart w:id="276" w:name="_Ref125370064"/>
      <w:r>
        <w:rPr>
          <w:rFonts w:ascii="Times New Roman" w:hAnsi="Times New Roman" w:eastAsia="Times New Roman" w:cs="Times New Roman"/>
          <w:sz w:val="22"/>
          <w:szCs w:val="22"/>
        </w:rPr>
      </w:r>
      <w:bookmarkStart w:id="277" w:name="_Ref125370071"/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Обязательные требования</w:t>
      </w:r>
      <w:bookmarkEnd w:id="265"/>
      <w:r>
        <w:rPr>
          <w:rFonts w:ascii="Times New Roman" w:hAnsi="Times New Roman" w:eastAsia="Times New Roman" w:cs="Times New Roman"/>
          <w:sz w:val="22"/>
          <w:szCs w:val="22"/>
        </w:rPr>
      </w:r>
      <w:bookmarkEnd w:id="266"/>
      <w:r>
        <w:rPr>
          <w:rFonts w:ascii="Times New Roman" w:hAnsi="Times New Roman" w:eastAsia="Times New Roman" w:cs="Times New Roman"/>
          <w:sz w:val="22"/>
          <w:szCs w:val="22"/>
        </w:rPr>
      </w:r>
      <w:bookmarkEnd w:id="267"/>
      <w:r>
        <w:rPr>
          <w:rFonts w:ascii="Times New Roman" w:hAnsi="Times New Roman" w:eastAsia="Times New Roman" w:cs="Times New Roman"/>
          <w:sz w:val="22"/>
          <w:szCs w:val="22"/>
        </w:rPr>
      </w:r>
      <w:bookmarkEnd w:id="268"/>
      <w:r>
        <w:rPr>
          <w:rFonts w:ascii="Times New Roman" w:hAnsi="Times New Roman" w:eastAsia="Times New Roman" w:cs="Times New Roman"/>
          <w:sz w:val="22"/>
          <w:szCs w:val="22"/>
        </w:rPr>
      </w:r>
      <w:bookmarkEnd w:id="269"/>
      <w:r>
        <w:rPr>
          <w:rFonts w:ascii="Times New Roman" w:hAnsi="Times New Roman" w:eastAsia="Times New Roman" w:cs="Times New Roman"/>
          <w:sz w:val="22"/>
          <w:szCs w:val="22"/>
        </w:rPr>
      </w:r>
      <w:bookmarkEnd w:id="270"/>
      <w:r>
        <w:rPr>
          <w:rFonts w:ascii="Times New Roman" w:hAnsi="Times New Roman" w:eastAsia="Times New Roman" w:cs="Times New Roman"/>
          <w:sz w:val="22"/>
          <w:szCs w:val="22"/>
        </w:rPr>
      </w:r>
      <w:bookmarkEnd w:id="271"/>
      <w:r>
        <w:rPr>
          <w:rFonts w:ascii="Times New Roman" w:hAnsi="Times New Roman" w:eastAsia="Times New Roman" w:cs="Times New Roman"/>
          <w:sz w:val="22"/>
          <w:szCs w:val="22"/>
        </w:rPr>
      </w:r>
      <w:bookmarkEnd w:id="272"/>
      <w:r>
        <w:rPr>
          <w:rFonts w:ascii="Times New Roman" w:hAnsi="Times New Roman" w:eastAsia="Times New Roman" w:cs="Times New Roman"/>
          <w:sz w:val="22"/>
          <w:szCs w:val="22"/>
        </w:rPr>
      </w:r>
      <w:bookmarkEnd w:id="273"/>
      <w:r>
        <w:rPr>
          <w:rFonts w:ascii="Times New Roman" w:hAnsi="Times New Roman" w:eastAsia="Times New Roman" w:cs="Times New Roman"/>
          <w:sz w:val="22"/>
          <w:szCs w:val="22"/>
        </w:rPr>
      </w:r>
      <w:bookmarkEnd w:id="274"/>
      <w:r>
        <w:rPr>
          <w:rFonts w:ascii="Times New Roman" w:hAnsi="Times New Roman" w:eastAsia="Times New Roman" w:cs="Times New Roman"/>
          <w:sz w:val="22"/>
          <w:szCs w:val="22"/>
        </w:rPr>
      </w:r>
      <w:bookmarkEnd w:id="275"/>
      <w:r>
        <w:rPr>
          <w:rFonts w:ascii="Times New Roman" w:hAnsi="Times New Roman" w:eastAsia="Times New Roman" w:cs="Times New Roman"/>
          <w:sz w:val="22"/>
          <w:szCs w:val="22"/>
        </w:rPr>
      </w:r>
      <w:bookmarkEnd w:id="276"/>
      <w:r>
        <w:rPr>
          <w:rFonts w:ascii="Times New Roman" w:hAnsi="Times New Roman" w:eastAsia="Times New Roman" w:cs="Times New Roman"/>
          <w:sz w:val="22"/>
          <w:szCs w:val="22"/>
        </w:rPr>
      </w:r>
      <w:bookmarkEnd w:id="277"/>
      <w:r/>
      <w:bookmarkEnd w:id="42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202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81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81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79" w:name="_Ref12555243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79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 должен обладать гражданской правоспособностью в полном объеме для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заключения и исполнения Договора,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также должен обладать статусом «аккредитован»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Положением об аккредитации, либо являться лицом, указанным в пункте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3.11 Положения об аккредитации: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отношении гражданской правоспособности: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(файл в формате *.pdf)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оригинала соответствующей доверенности либо ее нотариально заверенной копии (с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указанием правомочий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подписание заявки);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отношении аккредитации: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наличи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ранее направленными сведениями для включения записи в Реестр аккредитации), и при отсутствии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 момента подачи им Заявки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 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редоставление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на аккредитацию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наличии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ранее направленными сведениями для включения записи в Реестр аккредитации), и при наличии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момента подачи Заявки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обновленная Заявка на аккредитацию по установленной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 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1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0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отсутствии у Участника на момент подачи заявки статуса «аккредитован»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условии, что Участник ранее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направил Заявку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отсутствии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 Участника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3.11 Положения об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аккредитации (аккредитация не требуется), но которые ранее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направляли соответствующие сведения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включения записи в Реестр аккредитации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Заявка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 форме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10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государственном информационном ресурсе бухгалтерской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(финансовой) отчетности организаций (https://bo.nalog.ru), к Заявке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 также прилагается электронная копия бухгалтерского баланса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0710001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 отчета о финансовых результатах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0710002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 последний завершенный финансовый год,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отметкой налогового органа о приеме или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приложением квитанции о приеме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(или) извещения о вводе сведений налоговым органом. Указанные документы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являются обязательными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подаче в рамках процедуры аккредитации и предоставляются по желанию Участника.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80" w:name="_Ref132893662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80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Декларация о соответствии Участника данному требованию в составе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В рамках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профессиональный доход», наличие информации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контролю и надзору в области налогов и сборов, о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применении ими такого налогового режима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81" w:name="_Ref139029906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81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Сведения об Участнике должны отсутствовать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перечне юридических лиц,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11.05.2022 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851</w:t>
            </w:r>
            <w:r>
              <w:rPr>
                <w:rStyle w:val="1189"/>
                <w:rFonts w:ascii="Times New Roman" w:hAnsi="Times New Roman" w:eastAsia="Times New Roman" w:cs="Times New Roman"/>
                <w:sz w:val="22"/>
                <w:szCs w:val="22"/>
              </w:rPr>
              <w:footnoteReference w:id="13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 также Участник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должен являться подконтрольной организацией данных юридических лиц</w:t>
            </w:r>
            <w:r>
              <w:rPr>
                <w:rStyle w:val="1189"/>
                <w:rFonts w:ascii="Times New Roman" w:hAnsi="Times New Roman" w:eastAsia="Times New Roman" w:cs="Times New Roman"/>
                <w:sz w:val="22"/>
                <w:szCs w:val="22"/>
              </w:rPr>
              <w:footnoteReference w:id="14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Предоставление документов не требуется.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(В рамках рассмотрения заявок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(или) перед заключением договора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851 «О мерах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реализации Указа Президента Российской Федерации от 3 мая 2022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г. N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252».)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82" w:name="_Ref186181914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82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(или) выполнение работ (в том числе с 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(или) оказании закупаемых услуг), то Участник должен быть российским лицом: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Декларация о соответствии Участника данному требованию в составе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83" w:name="_Ref186181918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83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(или) выполнение работ (в том числе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(или) оказании закупаемых услуг), то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 должен указать свою принадлежность – Участник является иностранным лицом или российским лицом: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Декларация о принадлежности Участника к иностранному лицу или российскому лицу в составе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</w:tr>
    </w:tbl>
    <w:p>
      <w:pPr>
        <w:pStyle w:val="1176"/>
        <w:spacing w:after="120"/>
        <w:rPr>
          <w:rFonts w:ascii="Times New Roman" w:hAnsi="Times New Roman" w:cs="Times New Roman"/>
          <w:sz w:val="22"/>
          <w:szCs w:val="22"/>
        </w:rPr>
      </w:pPr>
      <w:r/>
      <w:bookmarkStart w:id="429" w:name="_Toc46"/>
      <w:r>
        <w:rPr>
          <w:rFonts w:ascii="Times New Roman" w:hAnsi="Times New Roman" w:eastAsia="Times New Roman" w:cs="Times New Roman"/>
          <w:sz w:val="22"/>
          <w:szCs w:val="22"/>
        </w:rPr>
      </w:r>
      <w:bookmarkStart w:id="284" w:name="_Ref125361442"/>
      <w:r>
        <w:rPr>
          <w:rFonts w:ascii="Times New Roman" w:hAnsi="Times New Roman" w:eastAsia="Times New Roman" w:cs="Times New Roman"/>
          <w:sz w:val="22"/>
          <w:szCs w:val="22"/>
        </w:rPr>
      </w:r>
      <w:bookmarkStart w:id="285" w:name="_Ref125361633"/>
      <w:r>
        <w:rPr>
          <w:rFonts w:ascii="Times New Roman" w:hAnsi="Times New Roman" w:eastAsia="Times New Roman" w:cs="Times New Roman"/>
          <w:sz w:val="22"/>
          <w:szCs w:val="22"/>
        </w:rPr>
      </w:r>
      <w:bookmarkStart w:id="286" w:name="_Ref125361671"/>
      <w:r>
        <w:rPr>
          <w:rFonts w:ascii="Times New Roman" w:hAnsi="Times New Roman" w:eastAsia="Times New Roman" w:cs="Times New Roman"/>
          <w:sz w:val="22"/>
          <w:szCs w:val="22"/>
        </w:rPr>
      </w:r>
      <w:bookmarkStart w:id="287" w:name="_Ref125361869"/>
      <w:r>
        <w:rPr>
          <w:rFonts w:ascii="Times New Roman" w:hAnsi="Times New Roman" w:eastAsia="Times New Roman" w:cs="Times New Roman"/>
          <w:sz w:val="22"/>
          <w:szCs w:val="22"/>
        </w:rPr>
      </w:r>
      <w:bookmarkStart w:id="288" w:name="_Ref125361937"/>
      <w:r>
        <w:rPr>
          <w:rFonts w:ascii="Times New Roman" w:hAnsi="Times New Roman" w:eastAsia="Times New Roman" w:cs="Times New Roman"/>
          <w:sz w:val="22"/>
          <w:szCs w:val="22"/>
        </w:rPr>
      </w:r>
      <w:bookmarkStart w:id="289" w:name="_Ref125365459"/>
      <w:r>
        <w:rPr>
          <w:rFonts w:ascii="Times New Roman" w:hAnsi="Times New Roman" w:eastAsia="Times New Roman" w:cs="Times New Roman"/>
          <w:sz w:val="22"/>
          <w:szCs w:val="22"/>
        </w:rPr>
      </w:r>
      <w:bookmarkStart w:id="290" w:name="_Ref125367521"/>
      <w:r>
        <w:rPr>
          <w:rFonts w:ascii="Times New Roman" w:hAnsi="Times New Roman" w:eastAsia="Times New Roman" w:cs="Times New Roman"/>
          <w:sz w:val="22"/>
          <w:szCs w:val="22"/>
        </w:rPr>
      </w:r>
      <w:bookmarkStart w:id="291" w:name="_Ref125367539"/>
      <w:r>
        <w:rPr>
          <w:rFonts w:ascii="Times New Roman" w:hAnsi="Times New Roman" w:eastAsia="Times New Roman" w:cs="Times New Roman"/>
          <w:sz w:val="22"/>
          <w:szCs w:val="22"/>
        </w:rPr>
      </w:r>
      <w:bookmarkStart w:id="292" w:name="_Ref125368818"/>
      <w:r>
        <w:rPr>
          <w:rFonts w:ascii="Times New Roman" w:hAnsi="Times New Roman" w:eastAsia="Times New Roman" w:cs="Times New Roman"/>
          <w:sz w:val="22"/>
          <w:szCs w:val="22"/>
        </w:rPr>
      </w:r>
      <w:bookmarkStart w:id="293" w:name="_Ref125368901"/>
      <w:r>
        <w:rPr>
          <w:rFonts w:ascii="Times New Roman" w:hAnsi="Times New Roman" w:eastAsia="Times New Roman" w:cs="Times New Roman"/>
          <w:sz w:val="22"/>
          <w:szCs w:val="22"/>
        </w:rPr>
      </w:r>
      <w:bookmarkStart w:id="294" w:name="_Ref125368916"/>
      <w:r>
        <w:rPr>
          <w:rFonts w:ascii="Times New Roman" w:hAnsi="Times New Roman" w:eastAsia="Times New Roman" w:cs="Times New Roman"/>
          <w:sz w:val="22"/>
          <w:szCs w:val="22"/>
        </w:rPr>
      </w:r>
      <w:bookmarkStart w:id="295" w:name="_Ref125369099"/>
      <w:r>
        <w:rPr>
          <w:rFonts w:ascii="Times New Roman" w:hAnsi="Times New Roman" w:eastAsia="Times New Roman" w:cs="Times New Roman"/>
          <w:sz w:val="22"/>
          <w:szCs w:val="22"/>
        </w:rPr>
      </w:r>
      <w:bookmarkStart w:id="296" w:name="_Ref125370079"/>
      <w:r>
        <w:rPr>
          <w:rFonts w:ascii="Times New Roman" w:hAnsi="Times New Roman" w:eastAsia="Times New Roman" w:cs="Times New Roman"/>
          <w:sz w:val="22"/>
          <w:szCs w:val="22"/>
        </w:rPr>
      </w:r>
      <w:bookmarkStart w:id="297" w:name="_Ref125709153"/>
      <w:r>
        <w:rPr>
          <w:rFonts w:ascii="Times New Roman" w:hAnsi="Times New Roman" w:eastAsia="Times New Roman" w:cs="Times New Roman"/>
          <w:sz w:val="22"/>
          <w:szCs w:val="22"/>
        </w:rPr>
      </w:r>
      <w:bookmarkStart w:id="298" w:name="_Ref125709250"/>
      <w:r>
        <w:rPr>
          <w:rFonts w:ascii="Times New Roman" w:hAnsi="Times New Roman" w:eastAsia="Times New Roman" w:cs="Times New Roman"/>
          <w:sz w:val="22"/>
          <w:szCs w:val="22"/>
        </w:rPr>
      </w:r>
      <w:bookmarkStart w:id="299" w:name="_Ref125709401"/>
      <w:r>
        <w:rPr>
          <w:rFonts w:ascii="Times New Roman" w:hAnsi="Times New Roman" w:eastAsia="Times New Roman" w:cs="Times New Roman"/>
          <w:sz w:val="22"/>
          <w:szCs w:val="22"/>
        </w:rPr>
      </w:r>
      <w:bookmarkStart w:id="300" w:name="_Ref125709888"/>
      <w:r>
        <w:rPr>
          <w:rFonts w:ascii="Times New Roman" w:hAnsi="Times New Roman" w:eastAsia="Times New Roman" w:cs="Times New Roman"/>
          <w:sz w:val="22"/>
          <w:szCs w:val="22"/>
        </w:rPr>
        <w:t xml:space="preserve">Специальные требования</w:t>
      </w:r>
      <w:bookmarkEnd w:id="284"/>
      <w:r>
        <w:rPr>
          <w:rFonts w:ascii="Times New Roman" w:hAnsi="Times New Roman" w:eastAsia="Times New Roman" w:cs="Times New Roman"/>
          <w:sz w:val="22"/>
          <w:szCs w:val="22"/>
        </w:rPr>
      </w:r>
      <w:bookmarkEnd w:id="285"/>
      <w:r>
        <w:rPr>
          <w:rFonts w:ascii="Times New Roman" w:hAnsi="Times New Roman" w:eastAsia="Times New Roman" w:cs="Times New Roman"/>
          <w:sz w:val="22"/>
          <w:szCs w:val="22"/>
        </w:rPr>
      </w:r>
      <w:bookmarkEnd w:id="286"/>
      <w:r>
        <w:rPr>
          <w:rFonts w:ascii="Times New Roman" w:hAnsi="Times New Roman" w:eastAsia="Times New Roman" w:cs="Times New Roman"/>
          <w:sz w:val="22"/>
          <w:szCs w:val="22"/>
        </w:rPr>
      </w:r>
      <w:bookmarkEnd w:id="287"/>
      <w:r>
        <w:rPr>
          <w:rFonts w:ascii="Times New Roman" w:hAnsi="Times New Roman" w:eastAsia="Times New Roman" w:cs="Times New Roman"/>
          <w:sz w:val="22"/>
          <w:szCs w:val="22"/>
        </w:rPr>
      </w:r>
      <w:bookmarkEnd w:id="288"/>
      <w:r>
        <w:rPr>
          <w:rFonts w:ascii="Times New Roman" w:hAnsi="Times New Roman" w:eastAsia="Times New Roman" w:cs="Times New Roman"/>
          <w:sz w:val="22"/>
          <w:szCs w:val="22"/>
        </w:rPr>
      </w:r>
      <w:bookmarkEnd w:id="289"/>
      <w:r>
        <w:rPr>
          <w:rFonts w:ascii="Times New Roman" w:hAnsi="Times New Roman" w:eastAsia="Times New Roman" w:cs="Times New Roman"/>
          <w:sz w:val="22"/>
          <w:szCs w:val="22"/>
        </w:rPr>
      </w:r>
      <w:bookmarkEnd w:id="290"/>
      <w:r>
        <w:rPr>
          <w:rFonts w:ascii="Times New Roman" w:hAnsi="Times New Roman" w:eastAsia="Times New Roman" w:cs="Times New Roman"/>
          <w:sz w:val="22"/>
          <w:szCs w:val="22"/>
        </w:rPr>
      </w:r>
      <w:bookmarkEnd w:id="291"/>
      <w:r>
        <w:rPr>
          <w:rFonts w:ascii="Times New Roman" w:hAnsi="Times New Roman" w:eastAsia="Times New Roman" w:cs="Times New Roman"/>
          <w:sz w:val="22"/>
          <w:szCs w:val="22"/>
        </w:rPr>
      </w:r>
      <w:bookmarkEnd w:id="292"/>
      <w:r>
        <w:rPr>
          <w:rFonts w:ascii="Times New Roman" w:hAnsi="Times New Roman" w:eastAsia="Times New Roman" w:cs="Times New Roman"/>
          <w:sz w:val="22"/>
          <w:szCs w:val="22"/>
        </w:rPr>
      </w:r>
      <w:bookmarkEnd w:id="293"/>
      <w:r>
        <w:rPr>
          <w:rFonts w:ascii="Times New Roman" w:hAnsi="Times New Roman" w:eastAsia="Times New Roman" w:cs="Times New Roman"/>
          <w:sz w:val="22"/>
          <w:szCs w:val="22"/>
        </w:rPr>
      </w:r>
      <w:bookmarkEnd w:id="294"/>
      <w:r>
        <w:rPr>
          <w:rFonts w:ascii="Times New Roman" w:hAnsi="Times New Roman" w:eastAsia="Times New Roman" w:cs="Times New Roman"/>
          <w:sz w:val="22"/>
          <w:szCs w:val="22"/>
        </w:rPr>
      </w:r>
      <w:bookmarkEnd w:id="295"/>
      <w:r>
        <w:rPr>
          <w:rFonts w:ascii="Times New Roman" w:hAnsi="Times New Roman" w:eastAsia="Times New Roman" w:cs="Times New Roman"/>
          <w:sz w:val="22"/>
          <w:szCs w:val="22"/>
        </w:rPr>
      </w:r>
      <w:bookmarkEnd w:id="296"/>
      <w:r>
        <w:rPr>
          <w:rFonts w:ascii="Times New Roman" w:hAnsi="Times New Roman" w:eastAsia="Times New Roman" w:cs="Times New Roman"/>
          <w:sz w:val="22"/>
          <w:szCs w:val="22"/>
        </w:rPr>
      </w:r>
      <w:bookmarkEnd w:id="297"/>
      <w:r>
        <w:rPr>
          <w:rFonts w:ascii="Times New Roman" w:hAnsi="Times New Roman" w:eastAsia="Times New Roman" w:cs="Times New Roman"/>
          <w:sz w:val="22"/>
          <w:szCs w:val="22"/>
        </w:rPr>
      </w:r>
      <w:bookmarkEnd w:id="298"/>
      <w:r>
        <w:rPr>
          <w:rFonts w:ascii="Times New Roman" w:hAnsi="Times New Roman" w:eastAsia="Times New Roman" w:cs="Times New Roman"/>
          <w:sz w:val="22"/>
          <w:szCs w:val="22"/>
        </w:rPr>
      </w:r>
      <w:bookmarkEnd w:id="299"/>
      <w:r>
        <w:rPr>
          <w:rFonts w:ascii="Times New Roman" w:hAnsi="Times New Roman" w:eastAsia="Times New Roman" w:cs="Times New Roman"/>
          <w:sz w:val="22"/>
          <w:szCs w:val="22"/>
        </w:rPr>
      </w:r>
      <w:bookmarkEnd w:id="300"/>
      <w:r/>
      <w:bookmarkEnd w:id="42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202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81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81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4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Специальные требования не установлены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Специальные требования не установлены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76"/>
        <w:spacing w:after="120"/>
        <w:rPr>
          <w:rFonts w:ascii="Times New Roman" w:hAnsi="Times New Roman" w:cs="Times New Roman"/>
          <w:sz w:val="22"/>
          <w:szCs w:val="22"/>
        </w:rPr>
      </w:pPr>
      <w:r/>
      <w:bookmarkStart w:id="430" w:name="_Toc47"/>
      <w:r>
        <w:rPr>
          <w:rFonts w:ascii="Times New Roman" w:hAnsi="Times New Roman" w:eastAsia="Times New Roman" w:cs="Times New Roman"/>
          <w:sz w:val="22"/>
          <w:szCs w:val="22"/>
        </w:rPr>
      </w:r>
      <w:bookmarkStart w:id="315" w:name="_Ref125361823"/>
      <w:r>
        <w:rPr>
          <w:rFonts w:ascii="Times New Roman" w:hAnsi="Times New Roman" w:eastAsia="Times New Roman" w:cs="Times New Roman"/>
          <w:sz w:val="22"/>
          <w:szCs w:val="22"/>
        </w:rPr>
      </w:r>
      <w:bookmarkStart w:id="316" w:name="_Ref125362031"/>
      <w:r>
        <w:rPr>
          <w:rFonts w:ascii="Times New Roman" w:hAnsi="Times New Roman" w:eastAsia="Times New Roman" w:cs="Times New Roman"/>
          <w:sz w:val="22"/>
          <w:szCs w:val="22"/>
        </w:rPr>
      </w:r>
      <w:bookmarkStart w:id="317" w:name="_Ref125369117"/>
      <w:r>
        <w:rPr>
          <w:rFonts w:ascii="Times New Roman" w:hAnsi="Times New Roman" w:eastAsia="Times New Roman" w:cs="Times New Roman"/>
          <w:sz w:val="22"/>
          <w:szCs w:val="22"/>
        </w:rPr>
      </w:r>
      <w:bookmarkStart w:id="318" w:name="_Ref125370173"/>
      <w:r>
        <w:rPr>
          <w:rFonts w:ascii="Times New Roman" w:hAnsi="Times New Roman" w:eastAsia="Times New Roman" w:cs="Times New Roman"/>
          <w:sz w:val="22"/>
          <w:szCs w:val="22"/>
        </w:rPr>
      </w:r>
      <w:bookmarkStart w:id="319" w:name="_Ref125370180"/>
      <w:r>
        <w:rPr>
          <w:rFonts w:ascii="Times New Roman" w:hAnsi="Times New Roman" w:eastAsia="Times New Roman" w:cs="Times New Roman"/>
          <w:sz w:val="22"/>
          <w:szCs w:val="22"/>
        </w:rPr>
      </w:r>
      <w:bookmarkStart w:id="320" w:name="_Ref125370209"/>
      <w:r>
        <w:rPr>
          <w:rFonts w:ascii="Times New Roman" w:hAnsi="Times New Roman" w:eastAsia="Times New Roman" w:cs="Times New Roman"/>
          <w:sz w:val="22"/>
          <w:szCs w:val="22"/>
        </w:rPr>
      </w:r>
      <w:bookmarkStart w:id="321" w:name="_Ref125709777"/>
      <w:r>
        <w:rPr>
          <w:rFonts w:ascii="Times New Roman" w:hAnsi="Times New Roman" w:eastAsia="Times New Roman" w:cs="Times New Roman"/>
          <w:sz w:val="22"/>
          <w:szCs w:val="22"/>
        </w:rPr>
      </w:r>
      <w:bookmarkStart w:id="322" w:name="_Ref125709973"/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Дополнительные 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ребования к Генеральным подрядчикам</w:t>
      </w:r>
      <w:bookmarkEnd w:id="315"/>
      <w:r>
        <w:rPr>
          <w:rFonts w:ascii="Times New Roman" w:hAnsi="Times New Roman" w:eastAsia="Times New Roman" w:cs="Times New Roman"/>
          <w:sz w:val="22"/>
          <w:szCs w:val="22"/>
        </w:rPr>
      </w:r>
      <w:bookmarkEnd w:id="316"/>
      <w:r>
        <w:rPr>
          <w:rFonts w:ascii="Times New Roman" w:hAnsi="Times New Roman" w:eastAsia="Times New Roman" w:cs="Times New Roman"/>
          <w:sz w:val="22"/>
          <w:szCs w:val="22"/>
        </w:rPr>
      </w:r>
      <w:bookmarkEnd w:id="317"/>
      <w:r>
        <w:rPr>
          <w:rFonts w:ascii="Times New Roman" w:hAnsi="Times New Roman" w:eastAsia="Times New Roman" w:cs="Times New Roman"/>
          <w:sz w:val="22"/>
          <w:szCs w:val="22"/>
        </w:rPr>
      </w:r>
      <w:bookmarkEnd w:id="318"/>
      <w:r>
        <w:rPr>
          <w:rFonts w:ascii="Times New Roman" w:hAnsi="Times New Roman" w:eastAsia="Times New Roman" w:cs="Times New Roman"/>
          <w:sz w:val="22"/>
          <w:szCs w:val="22"/>
        </w:rPr>
      </w:r>
      <w:bookmarkEnd w:id="319"/>
      <w:r>
        <w:rPr>
          <w:rFonts w:ascii="Times New Roman" w:hAnsi="Times New Roman" w:eastAsia="Times New Roman" w:cs="Times New Roman"/>
          <w:sz w:val="22"/>
          <w:szCs w:val="22"/>
        </w:rPr>
      </w:r>
      <w:bookmarkEnd w:id="320"/>
      <w:r>
        <w:rPr>
          <w:rFonts w:ascii="Times New Roman" w:hAnsi="Times New Roman" w:eastAsia="Times New Roman" w:cs="Times New Roman"/>
          <w:sz w:val="22"/>
          <w:szCs w:val="22"/>
        </w:rPr>
      </w:r>
      <w:bookmarkEnd w:id="321"/>
      <w:r>
        <w:rPr>
          <w:rFonts w:ascii="Times New Roman" w:hAnsi="Times New Roman" w:eastAsia="Times New Roman" w:cs="Times New Roman"/>
          <w:sz w:val="22"/>
          <w:szCs w:val="22"/>
        </w:rPr>
      </w:r>
      <w:bookmarkEnd w:id="322"/>
      <w:r/>
      <w:bookmarkEnd w:id="43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202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81"/>
              <w:jc w:val="left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Генеральн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ому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подрядчику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81"/>
              <w:jc w:val="left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документам, подтверждающим соответствие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Генерального подрядчика установленным требованиям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24" w:name="_Ref12537018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24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Заявка Генерального подрядчика дополнительно должна включать сведения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распределении объемов поставки продукции между Генеральным подрядчиком и субподрядчиками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Техническо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содержащие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План распределения объемов поставки продукции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25" w:name="_Ref12537019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25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каждого субподрядчика 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требованиям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 учетом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_Ref125368863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3.3.4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том числе с учетом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объема поставки продукции, который ему предполагается поручить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соответствии с Планом распределения объемов поставки продукции, представленным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Сведения и документы, аналогичные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установленным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подразделах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–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отношении каждого субподрядчика, подтверждающие его соответствие данным требованиям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26" w:name="_Ref12555384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26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8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rPr>
          <w:rFonts w:ascii="Times New Roman" w:hAnsi="Times New Roman" w:cs="Times New Roman"/>
          <w:sz w:val="22"/>
          <w:szCs w:val="22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431" w:name="_Toc48"/>
      <w:r>
        <w:rPr>
          <w:rFonts w:ascii="Times New Roman" w:hAnsi="Times New Roman" w:eastAsia="Times New Roman" w:cs="Times New Roman"/>
          <w:sz w:val="22"/>
          <w:szCs w:val="22"/>
        </w:rPr>
      </w:r>
      <w:bookmarkStart w:id="327" w:name="Прил04_ФормыЗаявки"/>
      <w:r>
        <w:rPr>
          <w:rFonts w:ascii="Times New Roman" w:hAnsi="Times New Roman" w:eastAsia="Times New Roman" w:cs="Times New Roman"/>
          <w:sz w:val="22"/>
          <w:szCs w:val="22"/>
        </w:rPr>
      </w:r>
      <w:bookmarkStart w:id="328" w:name="_Ref125362865"/>
      <w:r>
        <w:rPr>
          <w:rFonts w:ascii="Times New Roman" w:hAnsi="Times New Roman" w:eastAsia="Times New Roman" w:cs="Times New Roman"/>
          <w:sz w:val="22"/>
          <w:szCs w:val="22"/>
        </w:rPr>
      </w:r>
      <w:bookmarkStart w:id="329" w:name="_Ref125362900"/>
      <w:r>
        <w:rPr>
          <w:rFonts w:ascii="Times New Roman" w:hAnsi="Times New Roman" w:eastAsia="Times New Roman" w:cs="Times New Roman"/>
          <w:sz w:val="22"/>
          <w:szCs w:val="22"/>
        </w:rPr>
      </w:r>
      <w:bookmarkEnd w:id="327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Образцы форм документов, включаемых в состав заявки</w:t>
      </w:r>
      <w:bookmarkEnd w:id="43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32" w:name="_Toc49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Образца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форм документов, включаемых в состав заявки</w:t>
      </w:r>
      <w:bookmarkEnd w:id="43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(с инструкциями по их оформлению)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приведены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отдельном файле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предоставляются отдельным документом в составе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являющимся Приложением №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433" w:name="_Toc50"/>
      <w:r>
        <w:rPr>
          <w:rFonts w:ascii="Times New Roman" w:hAnsi="Times New Roman" w:eastAsia="Times New Roman" w:cs="Times New Roman"/>
          <w:sz w:val="22"/>
          <w:szCs w:val="22"/>
        </w:rPr>
      </w:r>
      <w:bookmarkStart w:id="332" w:name="Прил05_ФормыПобедителя"/>
      <w:r>
        <w:rPr>
          <w:rFonts w:ascii="Times New Roman" w:hAnsi="Times New Roman" w:eastAsia="Times New Roman" w:cs="Times New Roman"/>
          <w:sz w:val="22"/>
          <w:szCs w:val="22"/>
        </w:rPr>
      </w:r>
      <w:bookmarkEnd w:id="332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5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Образцы форм документов, предоставляемых Победителем</w:t>
      </w:r>
      <w:bookmarkEnd w:id="43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34" w:name="_Toc51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Образцам форм документов, предоставляемых Победителем</w:t>
      </w:r>
      <w:bookmarkEnd w:id="43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также дополнительные пояснения по их предоставлению и инструкции по их оформлению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приведены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подразделах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_Ref130395470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10.2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_Ref130395475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10.3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35" w:name="_Toc52"/>
      <w:r>
        <w:rPr>
          <w:rFonts w:ascii="Times New Roman" w:hAnsi="Times New Roman" w:eastAsia="Times New Roman" w:cs="Times New Roman"/>
          <w:sz w:val="22"/>
          <w:szCs w:val="22"/>
        </w:rPr>
      </w:r>
      <w:bookmarkStart w:id="335" w:name="_Ref130395470"/>
      <w:r>
        <w:rPr>
          <w:rFonts w:ascii="Times New Roman" w:hAnsi="Times New Roman" w:eastAsia="Times New Roman" w:cs="Times New Roman"/>
          <w:sz w:val="22"/>
          <w:szCs w:val="22"/>
        </w:rPr>
        <w:t xml:space="preserve">Форма справки «Сведения о цепочке собственников, включая бенефициаров (в том числе конечных)»</w:t>
      </w:r>
      <w:bookmarkEnd w:id="335"/>
      <w:r/>
      <w:bookmarkEnd w:id="43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Форма справки «Сведения о цепочке собственников, включая бенефициаров (в том числе конечных)»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c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приложением 1 «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Перечень подтверждающих документов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37" w:name="_MON_1741074142"/>
      <w:r>
        <w:rPr>
          <w:rFonts w:ascii="Times New Roman" w:hAnsi="Times New Roman" w:eastAsia="Times New Roman" w:cs="Times New Roman"/>
          <w:sz w:val="22"/>
          <w:szCs w:val="22"/>
        </w:rPr>
      </w:r>
      <w:bookmarkEnd w:id="337"/>
      <w:r>
        <w:rPr>
          <w:rFonts w:ascii="Times New Roman" w:hAnsi="Times New Roman" w:eastAsia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1912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48.75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36" w:name="_Toc53"/>
      <w:r>
        <w:rPr>
          <w:rFonts w:ascii="Times New Roman" w:hAnsi="Times New Roman" w:eastAsia="Times New Roman" w:cs="Times New Roman"/>
          <w:sz w:val="22"/>
          <w:szCs w:val="22"/>
        </w:rPr>
      </w:r>
      <w:bookmarkStart w:id="338" w:name="_Ref130395475"/>
      <w:r>
        <w:rPr>
          <w:rFonts w:ascii="Times New Roman" w:hAnsi="Times New Roman" w:eastAsia="Times New Roman" w:cs="Times New Roman"/>
          <w:sz w:val="22"/>
          <w:szCs w:val="22"/>
        </w:rPr>
        <w:t xml:space="preserve">Форма «Заверение об обстоятельствах»</w:t>
      </w:r>
      <w:bookmarkEnd w:id="338"/>
      <w:r/>
      <w:bookmarkEnd w:id="43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Форма Заверени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с даты официального размещения Организатором итогового протокола по результатам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закупки (поставщик) должен выбрать соответствующий ему вариант Заверения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последующего заключения Договора по предмету настоящей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Форма «Заверение об обстоятельствах» приведена в отдельном файле в формате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jc w:val="center"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40" w:name="_MON_1741074184"/>
      <w:r>
        <w:rPr>
          <w:rFonts w:ascii="Times New Roman" w:hAnsi="Times New Roman" w:eastAsia="Times New Roman" w:cs="Times New Roman"/>
          <w:sz w:val="22"/>
          <w:szCs w:val="22"/>
        </w:rPr>
      </w:r>
      <w:bookmarkEnd w:id="340"/>
      <w:r>
        <w:rPr>
          <w:rFonts w:ascii="Times New Roman" w:hAnsi="Times New Roman" w:eastAsia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1912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3">
                          <a:extLst>
                            <a:ext uri="{96DAC541-7B7A-43D3-8B79-37D633B846F1}">
                              <asvg:svgBlip xmlns:asvg="http://schemas.microsoft.com/office/drawing/2016/SVG/main" r:embed="rId2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48.75pt;mso-wrap-distance-left:0.00pt;mso-wrap-distance-top:0.00pt;mso-wrap-distance-right:0.00pt;mso-wrap-distance-bottom:0.00pt;" stroked="f">
                <v:path textboxrect="0,0,0,0"/>
                <v:imagedata r:id="rId23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437" w:name="_Toc54"/>
      <w:r>
        <w:rPr>
          <w:rFonts w:ascii="Times New Roman" w:hAnsi="Times New Roman" w:eastAsia="Times New Roman" w:cs="Times New Roman"/>
          <w:sz w:val="22"/>
          <w:szCs w:val="22"/>
        </w:rPr>
      </w:r>
      <w:bookmarkStart w:id="341" w:name="Прил06_СоставЗаявки"/>
      <w:r>
        <w:rPr>
          <w:rFonts w:ascii="Times New Roman" w:hAnsi="Times New Roman" w:eastAsia="Times New Roman" w:cs="Times New Roman"/>
          <w:sz w:val="22"/>
          <w:szCs w:val="22"/>
        </w:rPr>
      </w:r>
      <w:bookmarkEnd w:id="341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6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Состав заявки</w:t>
      </w:r>
      <w:bookmarkEnd w:id="328"/>
      <w:r>
        <w:rPr>
          <w:rFonts w:ascii="Times New Roman" w:hAnsi="Times New Roman" w:eastAsia="Times New Roman" w:cs="Times New Roman"/>
          <w:sz w:val="22"/>
          <w:szCs w:val="22"/>
        </w:rPr>
      </w:r>
      <w:bookmarkEnd w:id="329"/>
      <w:r/>
      <w:bookmarkEnd w:id="43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38" w:name="_Toc55"/>
      <w:r>
        <w:rPr>
          <w:rFonts w:ascii="Times New Roman" w:hAnsi="Times New Roman" w:eastAsia="Times New Roman" w:cs="Times New Roman"/>
          <w:sz w:val="22"/>
          <w:szCs w:val="22"/>
        </w:rPr>
        <w:t xml:space="preserve">Состав заявки</w:t>
      </w:r>
      <w:bookmarkEnd w:id="43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на участие в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(окончательное предложение)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должна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состоять 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втор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предложени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я, которые должны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содержать следующий комплект документов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инструкциями по их оформлению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  <w:highlight w:val="yellow"/>
        </w:rPr>
        <w:t xml:space="preserve">приведены в</w:t>
      </w:r>
      <w:r>
        <w:rPr>
          <w:rFonts w:ascii="Times New Roman" w:hAnsi="Times New Roman" w:eastAsia="Times New Roman" w:cs="Times New Roman"/>
          <w:sz w:val="22"/>
          <w:szCs w:val="22"/>
          <w:highlight w:val="yellow"/>
        </w:rPr>
        <w:t xml:space="preserve"> </w:t>
      </w:r>
      <w:hyperlink w:tooltip="#Прил04_ФормыЗаявки" w:anchor="Прил04_ФормыЗаявки" w:history="1"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yellow"/>
          </w:rPr>
          <w:t xml:space="preserve">Приложени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yellow"/>
          </w:rPr>
          <w:t xml:space="preserve">и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yellow"/>
          </w:rPr>
          <w:t xml:space="preserve"> № </w:t>
        </w:r>
        <w:r>
          <w:rPr>
            <w:rStyle w:val="1205"/>
            <w:rFonts w:ascii="Times New Roman" w:hAnsi="Times New Roman" w:eastAsia="Times New Roman" w:cs="Times New Roman"/>
            <w:sz w:val="22"/>
            <w:szCs w:val="22"/>
            <w:highlight w:val="yellow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  <w:highlight w:val="yellow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202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Первая часть заявки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(первая часть заявки, содержащиеся в окончательном предложении)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(без указания указание сведений, позволяющих каким-либо образом идентифицировать генерального подрядчика или привлекаемого им субподрядчика / соисполнителя)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eastAsia="Calibri" w:cs="Times New Roman"/>
                <w:bCs/>
                <w:i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Календарный график (форма 5) </w:t>
            </w:r>
            <w:r>
              <w:rPr>
                <w:rFonts w:eastAsia="Calibri" w:cs="Times New Roman"/>
                <w:i/>
                <w:sz w:val="22"/>
                <w:szCs w:val="22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eastAsia="Calibri" w:cs="Times New Roman"/>
                <w:bCs/>
                <w:i/>
                <w:highlight w:val="none"/>
              </w:rPr>
            </w:r>
            <w:r>
              <w:rPr>
                <w:rFonts w:eastAsia="Calibri" w:cs="Times New Roman"/>
                <w:bCs/>
                <w:i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Документы и сведения, предоставляемые в первой части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исключительно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для целей проведения оценки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соответствующ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критери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оценки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которые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касаются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продукции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слови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исполнения договора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Вторая часть заявки: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Письмо о подаче оферты (форма 2);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Анкета Участника (форма 6);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 также необходимые документы для прохождения (при необходимости) процедуры аккредитации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 требования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подтверждающим документам приведены в указанном подразделе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Документы, подтверждающие соответствие Участника специальным требованиям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соответствующие требования установлены 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_Ref125709153 \r \h 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 подает заявку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 лица Генерального подрядчика (подраздел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_Ref125361702 \r \h 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именно: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План распределения объемов поставки продукции,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представленны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прочие документы, определенные 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45" w:name="_Ref13288853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45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Копия независимой гарантии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предоставляется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необходимости 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случае отсутствия внесенных Участником денежных средств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специальный банковский счет;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46" w:name="_Ref130389408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46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Справка об опыте Участника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предоставляется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Порядк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е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 и критери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ях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 оценки и сопоставления заявок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 (Приложение № 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8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 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части опыта;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47" w:name="_Ref13038941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47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Справка о материально-технических ресурсах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части наличия (привлечения) материально-технических ресурсов;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48" w:name="_Ref130389419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48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Справка о кадровых ресурсах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части наличия (привлечения) кадровых ресурсов;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Справка об аффилированности Участника с изготовителем (производителем) предлагаемого товара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– предоставляется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Порядке и 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соответствующий критерий оценки в части наличия аффилированности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(или их копии)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подтверждающи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соответствие предлагаемой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поставке продукции требованиям, 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было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установлено соответствующ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 требовани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Ценовое предложение: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Коммерческое предложение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(включая Структуру НМЦ)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(форма 3)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также дополнительно предоставля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подтверждающая документация, составленная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Техническими требованиями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только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если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Технических требованиях установлены требования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ценообразованию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(подраздел «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ценообразованию на этапе закупки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»)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либо аналогичн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ые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по смыслу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77"/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Е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 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 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 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81"/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439" w:name="_Toc56"/>
      <w:r>
        <w:rPr>
          <w:rFonts w:ascii="Times New Roman" w:hAnsi="Times New Roman" w:eastAsia="Times New Roman" w:cs="Times New Roman"/>
          <w:sz w:val="22"/>
          <w:szCs w:val="22"/>
        </w:rPr>
      </w:r>
      <w:bookmarkStart w:id="349" w:name="Прил07_ОтборочныеКритерии"/>
      <w:r>
        <w:rPr>
          <w:rFonts w:ascii="Times New Roman" w:hAnsi="Times New Roman" w:eastAsia="Times New Roman" w:cs="Times New Roman"/>
          <w:sz w:val="22"/>
          <w:szCs w:val="22"/>
        </w:rPr>
      </w:r>
      <w:bookmarkStart w:id="350" w:name="_Ref125365264"/>
      <w:r>
        <w:rPr>
          <w:rFonts w:ascii="Times New Roman" w:hAnsi="Times New Roman" w:eastAsia="Times New Roman" w:cs="Times New Roman"/>
          <w:sz w:val="22"/>
          <w:szCs w:val="22"/>
        </w:rPr>
      </w:r>
      <w:bookmarkEnd w:id="349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7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Отборочные критерии рассмотрения заявок</w:t>
      </w:r>
      <w:bookmarkEnd w:id="350"/>
      <w:r/>
      <w:bookmarkEnd w:id="43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spacing w:after="120"/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/>
      <w:bookmarkStart w:id="440" w:name="_Toc57"/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Отборочные критерии рассмотрения 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первых частей 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заявок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 (первых частей заявок, содержащихся в окончательных предложениях)</w:t>
      </w:r>
      <w:bookmarkEnd w:id="440"/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tbl>
      <w:tblPr>
        <w:tblStyle w:val="1202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81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Состав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первой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первой части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заявки обязательных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т.ч. в части языка заявки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Style w:val="1205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6</w:t>
              </w:r>
            </w:hyperlink>
            <w:r>
              <w:rPr>
                <w:rStyle w:val="1205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205"/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(документах) первой части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также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Отсутствие в материалах первой части заявки сведений об Участнике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 его ценовом предложении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81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b/>
                  <w:bCs/>
                  <w:sz w:val="22"/>
                  <w:szCs w:val="22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_Ref125362364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_Ref125362364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объ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мов и состава работ / услуг, технологии производства работ, предложенных Участником 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ехническом предложении, требованиям,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указанным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ехническом предложении,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требованиям, указанным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Календарного графика требованиям к срокам и этапам реализации Договора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i/>
                <w:sz w:val="22"/>
                <w:szCs w:val="22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предлагаемой к поставке продукции дополнительным требованиям,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 предоставлением требуемых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76"/>
        <w:spacing w:after="120"/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/>
      <w:bookmarkStart w:id="441" w:name="_Toc58"/>
      <w:r>
        <w:rPr>
          <w:rFonts w:ascii="Times New Roman" w:hAnsi="Times New Roman" w:eastAsia="Times New Roman" w:cs="Times New Roman"/>
          <w:sz w:val="22"/>
          <w:szCs w:val="22"/>
        </w:rPr>
      </w:r>
      <w:bookmarkStart w:id="354" w:name="_Hlk132891087"/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Отборочные критерии рассмотрения вторых частей заявок</w:t>
      </w:r>
      <w:r>
        <w:rPr>
          <w:rFonts w:ascii="Times New Roman" w:hAnsi="Times New Roman" w:eastAsia="Times New Roman" w:cs="Times New Roman"/>
          <w:sz w:val="22"/>
          <w:szCs w:val="22"/>
        </w:rPr>
      </w:r>
      <w:bookmarkEnd w:id="354"/>
      <w:r/>
      <w:bookmarkEnd w:id="441"/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tbl>
      <w:tblPr>
        <w:tblStyle w:val="1202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81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Состав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части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заявки всех обязательных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вторых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частей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т.ч. в части наличия должных печатей, подписей, формы заверения, языка и валюты заявки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Style w:val="1205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6</w:t>
              </w:r>
            </w:hyperlink>
            <w:r>
              <w:rPr>
                <w:rStyle w:val="1205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205"/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Орг, Тех,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56" w:name="_Ref132890414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56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подразделом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предусмотрена обязанность Участников предоставить обеспечение заявки на участие в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 в случае отсутствия внесение денежных средств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44-ФЗ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_Ref130455226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4.18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в части наличия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сведений в реестре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Фин – в части соответствия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(документах) второй части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 также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Орг, Тех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81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Соответствие Письма о подаче оферты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(в том числе содержание)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81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Участника пункту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_Ref125552433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обязательных требований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требуется», или проводится процедура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аккредитации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(при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порядке, предусмотренном подразделом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Юр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Участника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_Ref132893662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Участника пункт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_Ref186181914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4.20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_Ref186181918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4.20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Участника специальным требованиям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 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Генерального подрядчика 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отношении его требованиям: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ункт применяется только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в случае проведения закупк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и, принять участие в которой можно от лица Генерального подрядчика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, 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_Ref125361702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 и заявка подана от его лица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пунктов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_Ref125370187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_Ref125553847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пункта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_Ref125370193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Орг, 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81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b/>
                  <w:bCs/>
                  <w:sz w:val="22"/>
                  <w:szCs w:val="22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предлагаемой к поставке продукции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иным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требованиям,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х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предоставлением требуемых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76"/>
        <w:spacing w:after="120"/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/>
      <w:bookmarkStart w:id="442" w:name="_Toc59"/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Отборочные критерии рассмотрения ценовых предложений (дополнительных ценовых предложений)</w:t>
      </w:r>
      <w:bookmarkEnd w:id="442"/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tbl>
      <w:tblPr>
        <w:tblStyle w:val="1202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81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Состав, содержание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ценового предложения по составу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 иным требованиям Документации о закупке (в т.ч. в части языка и валюты заявки)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jc w:val="center"/>
              <w:rPr>
                <w:rStyle w:val="1205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6_СоставЗаявки" w:anchor="Прил06_Состав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6</w:t>
              </w:r>
            </w:hyperlink>
            <w:r>
              <w:rPr>
                <w:rStyle w:val="1205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205"/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Отсутствие в материалах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(документов)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 также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структурированных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формах на ЭП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81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Коммерческого предложения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подтверждающей документации, прилагаемой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требованиям,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указанным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х</w:t>
              </w:r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ункт применяется только в случае установления соответствующих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i/>
                  <w:iCs/>
                  <w:sz w:val="22"/>
                  <w:szCs w:val="22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1_ТехТребования" w:anchor="Прил01_ТехТребования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76"/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/>
      <w:bookmarkStart w:id="443" w:name="_Toc60"/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Дополнительные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 критерии проверки заяв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ок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 на соответстви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е</w:t>
      </w:r>
      <w:r>
        <w:rPr>
          <w:rStyle w:val="1186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 условиям Документации о закупке</w:t>
      </w:r>
      <w:bookmarkEnd w:id="443"/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86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81"/>
        <w:keepNext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одному или всем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ым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критери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 являет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основанием для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отклонения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202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заявке в форме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Коммерческо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информации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стране происхождения товара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81"/>
              <w:jc w:val="center"/>
              <w:rPr>
                <w:rStyle w:val="1205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205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Style w:val="1205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205"/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81"/>
        <w:keepNext/>
        <w:spacing w:before="240"/>
        <w:tabs>
          <w:tab w:val="left" w:pos="851" w:leader="none"/>
        </w:tabs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* 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Направления оценки заявок:</w:t>
      </w: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pStyle w:val="1181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Орг</w:t>
      </w:r>
      <w:r>
        <w:rPr>
          <w:rFonts w:ascii="Times New Roman" w:hAnsi="Times New Roman" w:eastAsia="Times New Roman" w:cs="Times New Roman"/>
          <w:sz w:val="22"/>
          <w:szCs w:val="22"/>
        </w:rPr>
        <w:tab/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ab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наличия обеспечения обязательств Участника, связанного с подачей заявки, в виде независимой гарантии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(в том числе наличие сведений о ней в соответствующем реестре в ЕИС)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в случае отсутствия внесенных Участником денежных средств на специальный банковский счет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(последние применяется только в случае установления соответствующих требований)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наличие 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Участника статуса «аккредитован», либо статуса «аккредитация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требуется» (или наличие заявки на аккредитацию (при необходимости))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участвует в процедуре актуализации статуса аккредитации (при необходимости)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экономические меры, утвержденном Постановлением Правительства Российской Федерации от 11.05.2022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851;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наличи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информации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Реестре МСП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https://rmsp.nalog.ru/index.html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наличие информации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фициальном сайте федерального органа исполнительной власти, уполномоченного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контролю и надзору в области налогов и сборов, о применении ими такого налогового режима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https://npd.nalog.ru/check-status/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Тех</w:t>
      </w:r>
      <w:r>
        <w:rPr>
          <w:rFonts w:ascii="Times New Roman" w:hAnsi="Times New Roman" w:eastAsia="Times New Roman" w:cs="Times New Roman"/>
          <w:sz w:val="22"/>
          <w:szCs w:val="22"/>
        </w:rPr>
        <w:tab/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ab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ехнических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сведений, подтверждающих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 Участника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специальным требованиям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 оценка квалификационных данных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 рамках оценки заявок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соответствующим критериям оценки),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Юр</w:t>
      </w:r>
      <w:r>
        <w:rPr>
          <w:rFonts w:ascii="Times New Roman" w:hAnsi="Times New Roman" w:eastAsia="Times New Roman" w:cs="Times New Roman"/>
          <w:sz w:val="22"/>
          <w:szCs w:val="22"/>
        </w:rPr>
        <w:tab/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ab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наличия в составе заявки всех необходимых документов для рассмотрени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left="1701" w:hanging="1701"/>
        <w:keepNext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Цена</w:t>
      </w:r>
      <w:r>
        <w:rPr>
          <w:rFonts w:ascii="Times New Roman" w:hAnsi="Times New Roman" w:eastAsia="Times New Roman" w:cs="Times New Roman"/>
          <w:sz w:val="22"/>
          <w:szCs w:val="22"/>
        </w:rPr>
        <w:tab/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ab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отсутствия противоречий (в части стоимости заявки (цены Договора)) между Письмом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подаче оферты и сведениями, указанными Участником в структурированных формах на ЭП;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непревышения ценового предложения участника установленного размера НМЦ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Фин</w:t>
      </w:r>
      <w:r>
        <w:rPr>
          <w:rFonts w:ascii="Times New Roman" w:hAnsi="Times New Roman" w:eastAsia="Times New Roman" w:cs="Times New Roman"/>
          <w:sz w:val="22"/>
          <w:szCs w:val="22"/>
        </w:rPr>
        <w:tab/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ab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независимой гарантии, в том числе правильность оформления рассматриваемых документов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т.ч. в части наличия должных печатей, подписей формы заверения, языка и валюты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(финансовая экспертиза проводится по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инициативе эксперта по направлениям Орг, в случае наличия в заявке независимой гарантии)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материалов (документов)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являющихся предметом его экспертизы)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rPr>
          <w:rFonts w:ascii="Times New Roman" w:hAnsi="Times New Roman" w:cs="Times New Roman"/>
          <w:sz w:val="22"/>
          <w:szCs w:val="22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444" w:name="_Toc61"/>
      <w:r>
        <w:rPr>
          <w:rFonts w:ascii="Times New Roman" w:hAnsi="Times New Roman" w:eastAsia="Times New Roman" w:cs="Times New Roman"/>
          <w:sz w:val="22"/>
          <w:szCs w:val="22"/>
        </w:rPr>
      </w:r>
      <w:bookmarkStart w:id="359" w:name="Прил08_ПорядокОценки"/>
      <w:r>
        <w:rPr>
          <w:rFonts w:ascii="Times New Roman" w:hAnsi="Times New Roman" w:eastAsia="Times New Roman" w:cs="Times New Roman"/>
          <w:sz w:val="22"/>
          <w:szCs w:val="22"/>
        </w:rPr>
      </w:r>
      <w:bookmarkStart w:id="360" w:name="_Ref125361648"/>
      <w:r>
        <w:rPr>
          <w:rFonts w:ascii="Times New Roman" w:hAnsi="Times New Roman" w:eastAsia="Times New Roman" w:cs="Times New Roman"/>
          <w:sz w:val="22"/>
          <w:szCs w:val="22"/>
        </w:rPr>
      </w:r>
      <w:bookmarkStart w:id="361" w:name="_Ref125361951"/>
      <w:r>
        <w:rPr>
          <w:rFonts w:ascii="Times New Roman" w:hAnsi="Times New Roman" w:eastAsia="Times New Roman" w:cs="Times New Roman"/>
          <w:sz w:val="22"/>
          <w:szCs w:val="22"/>
        </w:rPr>
      </w:r>
      <w:bookmarkStart w:id="362" w:name="_Ref125366013"/>
      <w:r>
        <w:rPr>
          <w:rFonts w:ascii="Times New Roman" w:hAnsi="Times New Roman" w:eastAsia="Times New Roman" w:cs="Times New Roman"/>
          <w:sz w:val="22"/>
          <w:szCs w:val="22"/>
        </w:rPr>
      </w:r>
      <w:bookmarkStart w:id="363" w:name="_Ref125366280"/>
      <w:r>
        <w:rPr>
          <w:rFonts w:ascii="Times New Roman" w:hAnsi="Times New Roman" w:eastAsia="Times New Roman" w:cs="Times New Roman"/>
          <w:sz w:val="22"/>
          <w:szCs w:val="22"/>
        </w:rPr>
      </w:r>
      <w:bookmarkStart w:id="364" w:name="_Ref125366285"/>
      <w:r>
        <w:rPr>
          <w:rFonts w:ascii="Times New Roman" w:hAnsi="Times New Roman" w:eastAsia="Times New Roman" w:cs="Times New Roman"/>
          <w:sz w:val="22"/>
          <w:szCs w:val="22"/>
        </w:rPr>
      </w:r>
      <w:bookmarkStart w:id="365" w:name="_Ref125368140"/>
      <w:r>
        <w:rPr>
          <w:rFonts w:ascii="Times New Roman" w:hAnsi="Times New Roman" w:eastAsia="Times New Roman" w:cs="Times New Roman"/>
          <w:sz w:val="22"/>
          <w:szCs w:val="22"/>
        </w:rPr>
      </w:r>
      <w:bookmarkStart w:id="366" w:name="_Ref125368150"/>
      <w:r>
        <w:rPr>
          <w:rFonts w:ascii="Times New Roman" w:hAnsi="Times New Roman" w:eastAsia="Times New Roman" w:cs="Times New Roman"/>
          <w:sz w:val="22"/>
          <w:szCs w:val="22"/>
        </w:rPr>
      </w:r>
      <w:bookmarkStart w:id="367" w:name="_Ref125368165"/>
      <w:r>
        <w:rPr>
          <w:rFonts w:ascii="Times New Roman" w:hAnsi="Times New Roman" w:eastAsia="Times New Roman" w:cs="Times New Roman"/>
          <w:sz w:val="22"/>
          <w:szCs w:val="22"/>
        </w:rPr>
      </w:r>
      <w:bookmarkStart w:id="368" w:name="_Ref125368172"/>
      <w:r>
        <w:rPr>
          <w:rFonts w:ascii="Times New Roman" w:hAnsi="Times New Roman" w:eastAsia="Times New Roman" w:cs="Times New Roman"/>
          <w:sz w:val="22"/>
          <w:szCs w:val="22"/>
        </w:rPr>
      </w:r>
      <w:bookmarkStart w:id="369" w:name="_Ref125368184"/>
      <w:r>
        <w:rPr>
          <w:rFonts w:ascii="Times New Roman" w:hAnsi="Times New Roman" w:eastAsia="Times New Roman" w:cs="Times New Roman"/>
          <w:sz w:val="22"/>
          <w:szCs w:val="22"/>
        </w:rPr>
      </w:r>
      <w:bookmarkStart w:id="370" w:name="_Ref125368283"/>
      <w:r>
        <w:rPr>
          <w:rFonts w:ascii="Times New Roman" w:hAnsi="Times New Roman" w:eastAsia="Times New Roman" w:cs="Times New Roman"/>
          <w:sz w:val="22"/>
          <w:szCs w:val="22"/>
        </w:rPr>
      </w:r>
      <w:bookmarkStart w:id="371" w:name="_Ref125368291"/>
      <w:r>
        <w:rPr>
          <w:rFonts w:ascii="Times New Roman" w:hAnsi="Times New Roman" w:eastAsia="Times New Roman" w:cs="Times New Roman"/>
          <w:sz w:val="22"/>
          <w:szCs w:val="22"/>
        </w:rPr>
      </w:r>
      <w:bookmarkStart w:id="372" w:name="_Ref125368302"/>
      <w:r>
        <w:rPr>
          <w:rFonts w:ascii="Times New Roman" w:hAnsi="Times New Roman" w:eastAsia="Times New Roman" w:cs="Times New Roman"/>
          <w:sz w:val="22"/>
          <w:szCs w:val="22"/>
        </w:rPr>
      </w:r>
      <w:bookmarkStart w:id="373" w:name="_Ref125368313"/>
      <w:r>
        <w:rPr>
          <w:rFonts w:ascii="Times New Roman" w:hAnsi="Times New Roman" w:eastAsia="Times New Roman" w:cs="Times New Roman"/>
          <w:sz w:val="22"/>
          <w:szCs w:val="22"/>
        </w:rPr>
      </w:r>
      <w:bookmarkStart w:id="374" w:name="_Ref125368331"/>
      <w:r>
        <w:rPr>
          <w:rFonts w:ascii="Times New Roman" w:hAnsi="Times New Roman" w:eastAsia="Times New Roman" w:cs="Times New Roman"/>
          <w:sz w:val="22"/>
          <w:szCs w:val="22"/>
        </w:rPr>
      </w:r>
      <w:bookmarkStart w:id="375" w:name="_Ref125369021"/>
      <w:r>
        <w:rPr>
          <w:rFonts w:ascii="Times New Roman" w:hAnsi="Times New Roman" w:eastAsia="Times New Roman" w:cs="Times New Roman"/>
          <w:sz w:val="22"/>
          <w:szCs w:val="22"/>
        </w:rPr>
      </w:r>
      <w:bookmarkStart w:id="376" w:name="_Ref125369438"/>
      <w:r>
        <w:rPr>
          <w:rFonts w:ascii="Times New Roman" w:hAnsi="Times New Roman" w:eastAsia="Times New Roman" w:cs="Times New Roman"/>
          <w:sz w:val="22"/>
          <w:szCs w:val="22"/>
        </w:rPr>
      </w:r>
      <w:bookmarkEnd w:id="359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Порядок и критерии оценки и сопоставления заявок</w:t>
      </w:r>
      <w:bookmarkEnd w:id="360"/>
      <w:r>
        <w:rPr>
          <w:rFonts w:ascii="Times New Roman" w:hAnsi="Times New Roman" w:eastAsia="Times New Roman" w:cs="Times New Roman"/>
          <w:sz w:val="22"/>
          <w:szCs w:val="22"/>
        </w:rPr>
      </w:r>
      <w:bookmarkEnd w:id="361"/>
      <w:r>
        <w:rPr>
          <w:rFonts w:ascii="Times New Roman" w:hAnsi="Times New Roman" w:eastAsia="Times New Roman" w:cs="Times New Roman"/>
          <w:sz w:val="22"/>
          <w:szCs w:val="22"/>
        </w:rPr>
      </w:r>
      <w:bookmarkEnd w:id="362"/>
      <w:r>
        <w:rPr>
          <w:rFonts w:ascii="Times New Roman" w:hAnsi="Times New Roman" w:eastAsia="Times New Roman" w:cs="Times New Roman"/>
          <w:sz w:val="22"/>
          <w:szCs w:val="22"/>
        </w:rPr>
      </w:r>
      <w:bookmarkEnd w:id="363"/>
      <w:r>
        <w:rPr>
          <w:rFonts w:ascii="Times New Roman" w:hAnsi="Times New Roman" w:eastAsia="Times New Roman" w:cs="Times New Roman"/>
          <w:sz w:val="22"/>
          <w:szCs w:val="22"/>
        </w:rPr>
      </w:r>
      <w:bookmarkEnd w:id="364"/>
      <w:r>
        <w:rPr>
          <w:rFonts w:ascii="Times New Roman" w:hAnsi="Times New Roman" w:eastAsia="Times New Roman" w:cs="Times New Roman"/>
          <w:sz w:val="22"/>
          <w:szCs w:val="22"/>
        </w:rPr>
      </w:r>
      <w:bookmarkEnd w:id="365"/>
      <w:r>
        <w:rPr>
          <w:rFonts w:ascii="Times New Roman" w:hAnsi="Times New Roman" w:eastAsia="Times New Roman" w:cs="Times New Roman"/>
          <w:sz w:val="22"/>
          <w:szCs w:val="22"/>
        </w:rPr>
      </w:r>
      <w:bookmarkEnd w:id="366"/>
      <w:r>
        <w:rPr>
          <w:rFonts w:ascii="Times New Roman" w:hAnsi="Times New Roman" w:eastAsia="Times New Roman" w:cs="Times New Roman"/>
          <w:sz w:val="22"/>
          <w:szCs w:val="22"/>
        </w:rPr>
      </w:r>
      <w:bookmarkEnd w:id="367"/>
      <w:r>
        <w:rPr>
          <w:rFonts w:ascii="Times New Roman" w:hAnsi="Times New Roman" w:eastAsia="Times New Roman" w:cs="Times New Roman"/>
          <w:sz w:val="22"/>
          <w:szCs w:val="22"/>
        </w:rPr>
      </w:r>
      <w:bookmarkEnd w:id="368"/>
      <w:r>
        <w:rPr>
          <w:rFonts w:ascii="Times New Roman" w:hAnsi="Times New Roman" w:eastAsia="Times New Roman" w:cs="Times New Roman"/>
          <w:sz w:val="22"/>
          <w:szCs w:val="22"/>
        </w:rPr>
      </w:r>
      <w:bookmarkEnd w:id="369"/>
      <w:r>
        <w:rPr>
          <w:rFonts w:ascii="Times New Roman" w:hAnsi="Times New Roman" w:eastAsia="Times New Roman" w:cs="Times New Roman"/>
          <w:sz w:val="22"/>
          <w:szCs w:val="22"/>
        </w:rPr>
      </w:r>
      <w:bookmarkEnd w:id="370"/>
      <w:r>
        <w:rPr>
          <w:rFonts w:ascii="Times New Roman" w:hAnsi="Times New Roman" w:eastAsia="Times New Roman" w:cs="Times New Roman"/>
          <w:sz w:val="22"/>
          <w:szCs w:val="22"/>
        </w:rPr>
      </w:r>
      <w:bookmarkEnd w:id="371"/>
      <w:r>
        <w:rPr>
          <w:rFonts w:ascii="Times New Roman" w:hAnsi="Times New Roman" w:eastAsia="Times New Roman" w:cs="Times New Roman"/>
          <w:sz w:val="22"/>
          <w:szCs w:val="22"/>
        </w:rPr>
      </w:r>
      <w:bookmarkEnd w:id="372"/>
      <w:r>
        <w:rPr>
          <w:rFonts w:ascii="Times New Roman" w:hAnsi="Times New Roman" w:eastAsia="Times New Roman" w:cs="Times New Roman"/>
          <w:sz w:val="22"/>
          <w:szCs w:val="22"/>
        </w:rPr>
      </w:r>
      <w:bookmarkEnd w:id="373"/>
      <w:r>
        <w:rPr>
          <w:rFonts w:ascii="Times New Roman" w:hAnsi="Times New Roman" w:eastAsia="Times New Roman" w:cs="Times New Roman"/>
          <w:sz w:val="22"/>
          <w:szCs w:val="22"/>
        </w:rPr>
      </w:r>
      <w:bookmarkEnd w:id="374"/>
      <w:r>
        <w:rPr>
          <w:rFonts w:ascii="Times New Roman" w:hAnsi="Times New Roman" w:eastAsia="Times New Roman" w:cs="Times New Roman"/>
          <w:sz w:val="22"/>
          <w:szCs w:val="22"/>
        </w:rPr>
      </w:r>
      <w:bookmarkEnd w:id="375"/>
      <w:r>
        <w:rPr>
          <w:rFonts w:ascii="Times New Roman" w:hAnsi="Times New Roman" w:eastAsia="Times New Roman" w:cs="Times New Roman"/>
          <w:sz w:val="22"/>
          <w:szCs w:val="22"/>
        </w:rPr>
      </w:r>
      <w:bookmarkEnd w:id="376"/>
      <w:r/>
      <w:bookmarkEnd w:id="44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45" w:name="_Toc62"/>
      <w:r>
        <w:rPr>
          <w:rFonts w:ascii="Times New Roman" w:hAnsi="Times New Roman" w:eastAsia="Times New Roman" w:cs="Times New Roman"/>
          <w:sz w:val="22"/>
          <w:szCs w:val="22"/>
        </w:rPr>
        <w:t xml:space="preserve">Порядок и критерии оценки и сопоставления заявок</w:t>
      </w:r>
      <w:bookmarkEnd w:id="44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Расчет итоговой оценки предпочтительности каждой заявки, успешно прошедшей отборочную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стадию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вторых частей заявок и ценовых предложений, рассмотрение дополнительных ценовых предложений – если проводилась переторжка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осуществляется по следующим критериям оценки и в соответствии со следующим порядком оценки предпочтительности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сопоставления заявок: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numPr>
          <w:ilvl w:val="0"/>
          <w:numId w:val="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1"/>
        <w:gridCol w:w="1761"/>
        <w:gridCol w:w="1559"/>
        <w:gridCol w:w="1134"/>
        <w:gridCol w:w="1887"/>
        <w:gridCol w:w="6730"/>
      </w:tblGrid>
      <w:tr>
        <w:tblPrEx/>
        <w:trPr>
          <w:cantSplit/>
        </w:trPr>
        <w:tc>
          <w:tcPr>
            <w:shd w:val="clear" w:color="ffffff" w:fill="d5dce4"/>
            <w:tcW w:w="1008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  <w:t xml:space="preserve">Номер критерия оценки в структуре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d5dce4"/>
            <w:tcW w:w="1091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Вид критерия оценки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332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Наименование критерия оценки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Значимость критерия оценки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887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Содержание частного критерия оценки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6730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Расчёт оценки предпочтительности заявки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shd w:val="clear" w:color="ffffff" w:fill="d5dce4"/>
            <w:tcW w:w="1008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color w:val="ff0000"/>
                <w:sz w:val="20"/>
              </w:rPr>
            </w:pPr>
            <w:r>
              <w:rPr>
                <w:rFonts w:eastAsia="Calibri"/>
                <w:color w:val="ff0000"/>
                <w:sz w:val="20"/>
              </w:rPr>
            </w:r>
            <w:r>
              <w:rPr>
                <w:rFonts w:eastAsia="Calibri"/>
                <w:color w:val="ff0000"/>
                <w:sz w:val="20"/>
              </w:rPr>
            </w:r>
            <w:r>
              <w:rPr>
                <w:rFonts w:eastAsia="Calibri"/>
                <w:color w:val="ff0000"/>
                <w:sz w:val="20"/>
              </w:rPr>
            </w:r>
          </w:p>
        </w:tc>
        <w:tc>
          <w:tcPr>
            <w:shd w:val="clear" w:color="ffffff" w:fill="d5dce4"/>
            <w:tcW w:w="1091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color w:val="ff0000"/>
                <w:sz w:val="20"/>
              </w:rPr>
            </w:pPr>
            <w:r>
              <w:rPr>
                <w:rFonts w:eastAsia="Calibri"/>
                <w:color w:val="ff0000"/>
                <w:sz w:val="20"/>
              </w:rPr>
            </w:r>
            <w:r>
              <w:rPr>
                <w:rFonts w:eastAsia="Calibri"/>
                <w:color w:val="ff0000"/>
                <w:sz w:val="20"/>
              </w:rPr>
            </w:r>
            <w:r>
              <w:rPr>
                <w:rFonts w:eastAsia="Calibri"/>
                <w:color w:val="ff0000"/>
                <w:sz w:val="20"/>
              </w:rPr>
            </w:r>
          </w:p>
        </w:tc>
        <w:tc>
          <w:tcPr>
            <w:shd w:val="clear" w:color="ffffff" w:fill="d5dce4"/>
            <w:tcW w:w="1761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критерий оценки первого уровня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критерий оценки второго уровня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d5dce4"/>
            <w:tcW w:w="113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color w:val="ff0000"/>
                <w:sz w:val="20"/>
              </w:rPr>
            </w:pPr>
            <w:r>
              <w:rPr>
                <w:rFonts w:eastAsia="Calibri"/>
                <w:color w:val="ff0000"/>
                <w:sz w:val="20"/>
              </w:rPr>
            </w:r>
            <w:r>
              <w:rPr>
                <w:rFonts w:eastAsia="Calibri"/>
                <w:color w:val="ff0000"/>
                <w:sz w:val="20"/>
              </w:rPr>
            </w:r>
            <w:r>
              <w:rPr>
                <w:rFonts w:eastAsia="Calibri"/>
                <w:color w:val="ff0000"/>
                <w:sz w:val="20"/>
              </w:rPr>
            </w:r>
          </w:p>
        </w:tc>
        <w:tc>
          <w:tcPr>
            <w:shd w:val="clear" w:color="ffffff" w:fill="d5dce4"/>
            <w:tcW w:w="1887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color w:val="ff0000"/>
                <w:sz w:val="20"/>
              </w:rPr>
            </w:pPr>
            <w:r>
              <w:rPr>
                <w:rFonts w:eastAsia="Calibri"/>
                <w:color w:val="ff0000"/>
                <w:sz w:val="20"/>
              </w:rPr>
            </w:r>
            <w:r>
              <w:rPr>
                <w:rFonts w:eastAsia="Calibri"/>
                <w:color w:val="ff0000"/>
                <w:sz w:val="20"/>
              </w:rPr>
            </w:r>
            <w:r>
              <w:rPr>
                <w:rFonts w:eastAsia="Calibri"/>
                <w:color w:val="ff0000"/>
                <w:sz w:val="20"/>
              </w:rPr>
            </w:r>
          </w:p>
        </w:tc>
        <w:tc>
          <w:tcPr>
            <w:shd w:val="clear" w:color="ffffff" w:fill="d5dce4"/>
            <w:tcW w:w="6730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color w:val="ff0000"/>
                <w:sz w:val="20"/>
              </w:rPr>
            </w:pPr>
            <w:r>
              <w:rPr>
                <w:rFonts w:eastAsia="Calibri"/>
                <w:color w:val="ff0000"/>
                <w:sz w:val="20"/>
              </w:rPr>
            </w:r>
            <w:r>
              <w:rPr>
                <w:rFonts w:eastAsia="Calibri"/>
                <w:color w:val="ff0000"/>
                <w:sz w:val="20"/>
              </w:rPr>
            </w:r>
            <w:r>
              <w:rPr>
                <w:rFonts w:eastAsia="Calibri"/>
                <w:color w:val="ff0000"/>
                <w:sz w:val="20"/>
              </w:rPr>
            </w:r>
          </w:p>
        </w:tc>
      </w:tr>
      <w:tr>
        <w:tblPrEx/>
        <w:trPr>
          <w:trHeight w:val="3354"/>
        </w:trPr>
        <w:tc>
          <w:tcPr>
            <w:shd w:val="clear" w:color="ffffff" w:fill="ffffff"/>
            <w:tcW w:w="100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ffffff"/>
            <w:tcW w:w="1091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ЦЕНА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761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Цена договора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line="240" w:lineRule="auto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отсутствует</w:t>
            </w:r>
            <w:r>
              <w:rPr>
                <w:rFonts w:eastAsia="Calibri"/>
                <w:i/>
                <w:sz w:val="20"/>
                <w:szCs w:val="20"/>
              </w:rPr>
            </w:r>
            <w:r>
              <w:rPr>
                <w:rFonts w:eastAsia="Calibri"/>
                <w:i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highlight w:val="white"/>
              </w:rPr>
              <w:t xml:space="preserve">90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%</w:t>
            </w:r>
            <w:r>
              <w:rPr>
                <w:rFonts w:eastAsia="Calibri"/>
                <w:sz w:val="20"/>
                <w:szCs w:val="20"/>
                <w:highlight w:val="white"/>
              </w:rPr>
              <w:br/>
              <w:t xml:space="preserve">(В</w:t>
            </w:r>
            <w:r>
              <w:rPr>
                <w:rFonts w:eastAsia="Calibri"/>
                <w:sz w:val="20"/>
                <w:szCs w:val="20"/>
                <w:highlight w:val="white"/>
                <w:vertAlign w:val="subscript"/>
              </w:rPr>
              <w:t xml:space="preserve">1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 = 0,90)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88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Чем меньше цена договора, тем выше предпочтительность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673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left"/>
              <w:spacing w:before="96" w:after="96"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center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0"/>
                        <w:szCs w:val="18"/>
                        <w:lang w:eastAsia="en-US"/>
                      </w:rPr>
                    </m:ctrlPr>
                  </m:sSubPr>
                  <m:e>
                    <m:r>
                      <w:rPr>
                        <w:rFonts w:hint="eastAsia" w:ascii="Cambria Math" w:hAnsi="Cambria Math" w:eastAsia="Calibri"/>
                        <w:sz w:val="20"/>
                        <w:szCs w:val="20"/>
                        <w:lang w:eastAsia="en-US"/>
                      </w:rPr>
                      <m:rPr/>
                      <m:t>Б</m:t>
                    </m:r>
                  </m:e>
                  <m:sub>
                    <m:r>
                      <w:rPr>
                        <w:rFonts w:ascii="Cambria Math" w:hAnsi="Cambria Math" w:eastAsia="Calibri"/>
                        <w:sz w:val="20"/>
                        <w:szCs w:val="20"/>
                        <w:lang w:val="en-US" w:eastAsia="en-US"/>
                      </w:rPr>
                      <m:rPr/>
                      <m:t>1</m:t>
                    </m:r>
                  </m:sub>
                </m:sSub>
                <m:r>
                  <w:rPr>
                    <w:rFonts w:ascii="Cambria Math" w:hAnsi="Cambria Math" w:eastAsia="Calibri"/>
                    <w:sz w:val="20"/>
                    <w:szCs w:val="20"/>
                    <w:lang w:eastAsia="en-US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sz w:val="20"/>
                        <w:szCs w:val="1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eastAsia="Calibri"/>
                        <w:sz w:val="20"/>
                        <w:szCs w:val="20"/>
                        <w:lang w:eastAsia="en-US"/>
                      </w:rPr>
                      <m:rPr>
                        <m:sty m:val="p"/>
                      </m:rPr>
                      <m:t>ЦЕНА min</m:t>
                    </m:r>
                  </m:num>
                  <m:den>
                    <m:r>
                      <w:rPr>
                        <w:rFonts w:ascii="Cambria Math" w:hAnsi="Cambria Math" w:eastAsia="Calibri"/>
                        <w:sz w:val="20"/>
                        <w:szCs w:val="20"/>
                        <w:lang w:eastAsia="en-US"/>
                      </w:rPr>
                      <m:rPr>
                        <m:sty m:val="p"/>
                      </m:rPr>
                      <m:t>ЦЕНА</m:t>
                    </m:r>
                    <m:r>
                      <w:rPr>
                        <w:rFonts w:ascii="Cambria Math" w:hAnsi="Cambria Math" w:eastAsia="Calibri"/>
                        <w:sz w:val="20"/>
                        <w:szCs w:val="20"/>
                        <w:vertAlign w:val="subscript"/>
                        <w:lang w:val="en-US" w:eastAsia="en-US"/>
                      </w:rPr>
                      <m:rPr/>
                      <m:t>i</m:t>
                    </m:r>
                    <m:r>
                      <w:rPr>
                        <w:rFonts w:ascii="Cambria Math" w:hAnsi="Cambria Math" w:eastAsia="Calibri"/>
                        <w:sz w:val="20"/>
                        <w:szCs w:val="20"/>
                        <w:lang w:eastAsia="en-US"/>
                      </w:rPr>
                      <m:rPr>
                        <m:sty m:val="p"/>
                      </m:rPr>
                      <m:t> </m:t>
                    </m:r>
                  </m:den>
                </m:f>
                <m:r>
                  <w:rPr>
                    <w:rFonts w:hint="eastAsia" w:ascii="Cambria Math" w:hAnsi="Cambria Math" w:eastAsia="Calibri"/>
                    <w:sz w:val="20"/>
                    <w:szCs w:val="20"/>
                    <w:lang w:eastAsia="en-US"/>
                  </w:rPr>
                  <m:rPr>
                    <m:sty m:val="p"/>
                  </m:rPr>
                  <m:t>×Ш</m:t>
                </m:r>
                <m:r>
                  <w:rPr>
                    <w:rFonts w:ascii="Cambria Math" w:hAnsi="Cambria Math" w:eastAsia="Calibri"/>
                    <w:sz w:val="20"/>
                    <w:szCs w:val="20"/>
                    <w:lang w:eastAsia="en-US"/>
                  </w:rPr>
                  <m:rPr>
                    <m:sty m:val="p"/>
                  </m:rPr>
                  <m:t>,</m:t>
                </m:r>
              </m:oMath>
            </m:oMathPara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keepNext/>
              <w:spacing w:before="96"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где: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Б</w:t>
            </w:r>
            <w:r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 xml:space="preserve">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– рассчитанная оценка предпочтительности по частному критерию оценки в баллах;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ЦЕНА</w:t>
            </w:r>
            <w:r>
              <w:rPr>
                <w:rFonts w:eastAsia="Calibri"/>
                <w:i/>
                <w:iCs/>
                <w:sz w:val="20"/>
                <w:szCs w:val="20"/>
                <w:vertAlign w:val="subscript"/>
                <w:lang w:val="en-US" w:eastAsia="en-US"/>
              </w:rPr>
              <w:t xml:space="preserve">i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  – цена коммерческого предложения (без НДС), указанная в заявке допущенного участника;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ЦЕНА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 xml:space="preserve">min</w:t>
            </w:r>
            <w:r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– минимальная цена коммерческого предложения (без НДС) среди всех допущенных заявок участников;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Ш – максимально возможный балл (максимальная возможная оценка предпочтительности) по установленной в документации о закупке шкале оценок (Ш = 5).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Оценка предпочтительности заявок осуществляется в едином базисе сопоставления ценовых (стоимостных) предложений, установленном в документации о закупке: без учета НДС.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Шкала оценок от 0 до 5 баллов.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1125"/>
        </w:trPr>
        <w:tc>
          <w:tcPr>
            <w:shd w:val="clear" w:color="ffffff" w:fill="ffffff"/>
            <w:tcW w:w="100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ffffff"/>
            <w:tcW w:w="1091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761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Квалификация (предпочтительность) участника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отсутствует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contextualSpacing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contextualSpacing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</w:t>
            </w:r>
            <w:r>
              <w:rPr>
                <w:sz w:val="20"/>
                <w:szCs w:val="20"/>
                <w:lang w:val="en-US"/>
              </w:rPr>
              <w:t xml:space="preserve">B</w:t>
            </w:r>
            <w:r>
              <w:rPr>
                <w:sz w:val="20"/>
                <w:szCs w:val="20"/>
                <w:vertAlign w:val="subscript"/>
              </w:rPr>
              <w:t xml:space="preserve">2 </w:t>
            </w:r>
            <w:r>
              <w:rPr>
                <w:sz w:val="20"/>
                <w:szCs w:val="20"/>
              </w:rPr>
              <w:t xml:space="preserve">= 0,05)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88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contextualSpacing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Чем больше опыт выполнения работ, тем выше предпочтительность.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673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spacing w:line="240" w:lineRule="auto"/>
            </w:pPr>
            <w:r>
              <w:rPr>
                <w:rFonts w:eastAsiaTheme="minorHAnsi"/>
                <w:sz w:val="20"/>
                <w:szCs w:val="20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eastAsiaTheme="minorHAnsi"/>
                <w:sz w:val="20"/>
                <w:szCs w:val="20"/>
              </w:rPr>
            </w:r>
            <w:r/>
          </w:p>
          <w:p>
            <w:pPr>
              <w:numPr>
                <w:ilvl w:val="7"/>
                <w:numId w:val="0"/>
              </w:numPr>
              <w:spacing w:line="240" w:lineRule="auto"/>
            </w:pPr>
            <w:r>
              <w:rPr>
                <w:rFonts w:eastAsiaTheme="minorHAnsi"/>
                <w:sz w:val="20"/>
                <w:szCs w:val="20"/>
              </w:rPr>
              <w:t xml:space="preserve">Д</w:t>
            </w:r>
            <w:r>
              <w:rPr>
                <w:rFonts w:eastAsiaTheme="minorHAnsi"/>
                <w:sz w:val="20"/>
                <w:szCs w:val="20"/>
              </w:rPr>
              <w:t xml:space="preserve">ля целей проведения оценки по данному критерию Участник должен предоставить в составе 2-ой части заявки (в Справке об опыте Участника по установленной в Документации о закупке форме) сведения о ранее исполненных договорах, подтверждающих наличие совокупног</w:t>
            </w:r>
            <w:r>
              <w:rPr>
                <w:rFonts w:eastAsiaTheme="minorHAnsi"/>
                <w:sz w:val="20"/>
                <w:szCs w:val="20"/>
              </w:rPr>
              <w:t xml:space="preserve">о опыта (в рамках одного или нескольких договоров) </w:t>
            </w:r>
            <w:r>
              <w:rPr>
                <w:rFonts w:eastAsiaTheme="minorHAnsi"/>
                <w:b/>
                <w:bCs/>
                <w:sz w:val="20"/>
                <w:szCs w:val="20"/>
              </w:rPr>
              <w:t xml:space="preserve">выполнение работ по ремонту гидротехнических сооружений</w:t>
            </w:r>
            <w:r>
              <w:rPr>
                <w:rFonts w:eastAsiaTheme="minorHAnsi"/>
                <w:sz w:val="20"/>
                <w:szCs w:val="20"/>
              </w:rPr>
              <w:t xml:space="preserve">, при этом за последние 5 (пять) лет, предшествующих дате подачи заявки Участником, с учетом правопреемственности, с приложением следующих подтвержд</w:t>
            </w:r>
            <w:r>
              <w:rPr>
                <w:rFonts w:eastAsiaTheme="minorHAnsi"/>
                <w:sz w:val="20"/>
                <w:szCs w:val="20"/>
              </w:rPr>
              <w:t xml:space="preserve">ающих документов: </w:t>
            </w:r>
            <w:r>
              <w:rPr>
                <w:rFonts w:eastAsiaTheme="minorHAnsi"/>
                <w:sz w:val="20"/>
                <w:szCs w:val="20"/>
              </w:rPr>
            </w:r>
            <w:r/>
          </w:p>
          <w:p>
            <w:pPr>
              <w:numPr>
                <w:ilvl w:val="7"/>
                <w:numId w:val="0"/>
              </w:numPr>
              <w:spacing w:line="240" w:lineRule="auto"/>
            </w:pPr>
            <w:r>
              <w:rPr>
                <w:rFonts w:eastAsiaTheme="minorHAnsi"/>
                <w:sz w:val="20"/>
                <w:szCs w:val="20"/>
              </w:rPr>
              <w:t xml:space="preserve">- копии договоров, подписанных с обеих сторон и скрепленных печатью;  </w:t>
            </w:r>
            <w:r>
              <w:rPr>
                <w:rFonts w:eastAsiaTheme="minorHAnsi"/>
                <w:sz w:val="20"/>
                <w:szCs w:val="20"/>
              </w:rPr>
            </w:r>
            <w:r/>
          </w:p>
          <w:p>
            <w:pPr>
              <w:numPr>
                <w:ilvl w:val="7"/>
                <w:numId w:val="0"/>
              </w:numPr>
              <w:spacing w:line="240" w:lineRule="auto"/>
            </w:pPr>
            <w:r>
              <w:rPr>
                <w:rFonts w:eastAsiaTheme="minorHAnsi"/>
                <w:sz w:val="20"/>
                <w:szCs w:val="20"/>
              </w:rPr>
              <w:t xml:space="preserve"> -копии документов, предусмотренных требованиями договора, подтверждающих факт его исполнения, с указанием стоимости и наименования оказанных услуг, подписанных с обеих сторон. </w:t>
            </w:r>
            <w:r>
              <w:rPr>
                <w:rFonts w:eastAsiaTheme="minorHAnsi"/>
                <w:sz w:val="20"/>
                <w:szCs w:val="20"/>
              </w:rPr>
            </w:r>
            <w:r/>
          </w:p>
          <w:p>
            <w:pPr>
              <w:numPr>
                <w:ilvl w:val="7"/>
                <w:numId w:val="0"/>
              </w:numPr>
              <w:spacing w:line="240" w:lineRule="auto"/>
            </w:pPr>
            <w:r>
              <w:rPr>
                <w:rFonts w:eastAsiaTheme="minorHAnsi"/>
                <w:sz w:val="20"/>
                <w:szCs w:val="20"/>
              </w:rPr>
              <w:t xml:space="preserve"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Участника:</w:t>
            </w:r>
            <w:r>
              <w:rPr>
                <w:rFonts w:eastAsiaTheme="minorHAnsi"/>
                <w:sz w:val="20"/>
                <w:szCs w:val="20"/>
              </w:rPr>
            </w:r>
            <w:r/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 xml:space="preserve">Порядок осуществления оценки (значение оцениваемого параметра), в зависимости от предоставленных в i-ой заявке сведений о наличии у Участника совокупного опыта за последние 5 лет, на общую сумму: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  <w:tbl>
            <w:tblPr>
              <w:tblW w:w="698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4"/>
              <w:gridCol w:w="6099"/>
            </w:tblGrid>
            <w:tr>
              <w:tblPrEx/>
              <w:trPr>
                <w:cantSplit/>
                <w:trHeight w:val="30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</w:t>
                  </w: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= 0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6099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Опыт отсутствует/Опыт не подтверждён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487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</w:t>
                  </w: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= 1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6099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более 0% от НМЦ «без учета НДС» , но менее 20% от НМЦ «без учета НДС» (включительно);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487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</w:t>
                  </w: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= 2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6099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более 20% от НМЦ «без учета НДС», но менее 40% от НМЦ «без учета НДС» (включительно);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30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</w:t>
                  </w: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=3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6099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более 40% от НМЦ «без учета НДС», но менее 60% от НМЦ «без учета НДС» (включительно);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302"/>
              </w:trPr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</w:t>
                  </w: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= 4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6099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более 60% от НМЦ «без учета НДС», но менее 80% от НМЦ «без учета НДС» (включительно);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302"/>
              </w:trPr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eastAsia="Calibri"/>
                      <w:sz w:val="20"/>
                      <w:szCs w:val="20"/>
                      <w:vertAlign w:val="subscript"/>
                    </w:rPr>
                    <w:t xml:space="preserve">2</w:t>
                  </w: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= 5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6099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left"/>
                    <w:spacing w:line="240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более 80% от НМЦ «без учета НДС». </w:t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  <w:r>
                    <w:rPr>
                      <w:rFonts w:eastAsiaTheme="minorHAnsi"/>
                      <w:sz w:val="20"/>
                      <w:szCs w:val="20"/>
                    </w:rPr>
                  </w:r>
                </w:p>
              </w:tc>
            </w:tr>
          </w:tbl>
          <w:p>
            <w:pPr>
              <w:numPr>
                <w:ilvl w:val="7"/>
                <w:numId w:val="0"/>
              </w:numPr>
              <w:spacing w:line="360" w:lineRule="exact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где: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НМЦ–начальная (максимальная) цена договора, установленная в документации о закупке;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Б</w:t>
            </w:r>
            <w:r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 xml:space="preserve">2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–рассчитанная оценка предпочтительности по данному частному критерию оценки в баллах.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Учитываются только выполненные Участником договоры (с учетом правопреемственности). 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Договоры, не соответствующие профилю закупки,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не оцениваются.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К оценке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Шкала оценок от 0 до 5 баллов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</w:tc>
      </w:tr>
      <w:tr>
        <w:tblPrEx/>
        <w:trPr>
          <w:cantSplit/>
          <w:trHeight w:val="201"/>
        </w:trPr>
        <w:tc>
          <w:tcPr>
            <w:shd w:val="clear" w:color="ffffff" w:fill="ffffff"/>
            <w:tcW w:w="100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contextualSpacing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3.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091" w:type="dxa"/>
            <w:textDirection w:val="lrTb"/>
            <w:noWrap w:val="false"/>
          </w:tcPr>
          <w:p>
            <w:pPr>
              <w:pStyle w:val="1225"/>
              <w:numPr>
                <w:ilvl w:val="7"/>
                <w:numId w:val="42"/>
              </w:numPr>
              <w:ind w:left="0" w:firstLine="0"/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20"/>
                <w:szCs w:val="20"/>
                <w:lang w:eastAsia="ru-RU"/>
              </w:rPr>
              <w:t xml:space="preserve">Неценовой критерий оценки первого уровня</w:t>
            </w:r>
            <w:r>
              <w:rPr>
                <w:sz w:val="20"/>
                <w:szCs w:val="20"/>
                <w:lang w:eastAsia="ru-RU"/>
              </w:rPr>
              <w:t xml:space="preserve"> / ОРГ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761" w:type="dxa"/>
            <w:textDirection w:val="lrTb"/>
            <w:noWrap w:val="false"/>
          </w:tcPr>
          <w:p>
            <w:pPr>
              <w:pStyle w:val="1225"/>
              <w:numPr>
                <w:ilvl w:val="7"/>
                <w:numId w:val="42"/>
              </w:numPr>
              <w:ind w:left="0" w:firstLine="0"/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</w:r>
            <w:bookmarkStart w:id="0" w:name="undefined"/>
            <w:r>
              <w:rPr>
                <w:rFonts w:eastAsia="Calibri"/>
                <w:sz w:val="20"/>
                <w:szCs w:val="20"/>
              </w:rPr>
              <w:t xml:space="preserve">Финансовое состояние (устойчивость) Участника</w:t>
            </w:r>
            <w:bookmarkEnd w:id="0"/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pStyle w:val="1225"/>
              <w:numPr>
                <w:ilvl w:val="7"/>
                <w:numId w:val="42"/>
              </w:numPr>
              <w:ind w:left="0" w:firstLine="0"/>
              <w:jc w:val="center"/>
              <w:spacing w:before="40" w:after="4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20"/>
                <w:szCs w:val="20"/>
                <w:lang w:eastAsia="ru-RU"/>
              </w:rPr>
              <w:t xml:space="preserve">отсутствует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pStyle w:val="1225"/>
              <w:numPr>
                <w:ilvl w:val="7"/>
                <w:numId w:val="42"/>
              </w:numPr>
              <w:ind w:left="0" w:firstLine="0"/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20"/>
                <w:szCs w:val="20"/>
                <w:lang w:eastAsia="ru-RU"/>
              </w:rPr>
              <w:t xml:space="preserve">5%</w:t>
            </w:r>
            <w:r>
              <w:rPr>
                <w:sz w:val="20"/>
                <w:szCs w:val="20"/>
                <w:lang w:eastAsia="ru-RU"/>
              </w:rPr>
              <w:br/>
              <w:t xml:space="preserve">(В</w:t>
            </w:r>
            <w:r>
              <w:rPr>
                <w:sz w:val="20"/>
                <w:szCs w:val="20"/>
                <w:vertAlign w:val="subscript"/>
                <w:lang w:eastAsia="ru-RU"/>
              </w:rPr>
              <w:t xml:space="preserve">3</w:t>
            </w:r>
            <w:r>
              <w:rPr>
                <w:sz w:val="20"/>
                <w:szCs w:val="20"/>
                <w:lang w:eastAsia="ru-RU"/>
              </w:rPr>
              <w:t xml:space="preserve"> = 0,05)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887" w:type="dxa"/>
            <w:textDirection w:val="lrTb"/>
            <w:noWrap w:val="false"/>
          </w:tcPr>
          <w:p>
            <w:pPr>
              <w:pStyle w:val="1225"/>
              <w:numPr>
                <w:ilvl w:val="7"/>
                <w:numId w:val="42"/>
              </w:numPr>
              <w:ind w:left="0" w:firstLine="0"/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rFonts w:eastAsia="Calibri"/>
                <w:sz w:val="20"/>
                <w:szCs w:val="20"/>
              </w:rPr>
              <w:t xml:space="preserve">Чем выше </w:t>
            </w:r>
            <w:r>
              <w:rPr>
                <w:rFonts w:eastAsia="Calibri"/>
                <w:sz w:val="20"/>
                <w:szCs w:val="20"/>
              </w:rPr>
              <w:t xml:space="preserve">результат оценки финансового состояния (устойчивости)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У</w:t>
            </w:r>
            <w:r>
              <w:rPr>
                <w:rFonts w:eastAsia="Calibri"/>
                <w:sz w:val="20"/>
                <w:szCs w:val="20"/>
              </w:rPr>
              <w:t xml:space="preserve">частника, тем выше предпочтительность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673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20"/>
                <w:szCs w:val="20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before="120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  <w:lang w:eastAsia="ru-RU"/>
              </w:rPr>
              <w:t xml:space="preserve">Порядок осуществления оценки (значение оцениваемого параметра), в зависимости от </w:t>
            </w:r>
            <w:r>
              <w:rPr>
                <w:sz w:val="20"/>
                <w:szCs w:val="20"/>
              </w:rPr>
              <w:t xml:space="preserve">полученного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</w:rPr>
              <w:t xml:space="preserve">Участником (с </w:t>
            </w:r>
            <w:r>
              <w:rPr>
                <w:i/>
                <w:sz w:val="20"/>
                <w:szCs w:val="20"/>
                <w:lang w:val="en-US" w:eastAsia="ru-RU"/>
              </w:rPr>
              <w:t xml:space="preserve">i</w:t>
            </w:r>
            <w:r>
              <w:rPr>
                <w:sz w:val="20"/>
                <w:szCs w:val="20"/>
                <w:lang w:eastAsia="ru-RU"/>
              </w:rPr>
              <w:t xml:space="preserve">-</w:t>
            </w:r>
            <w:r>
              <w:rPr>
                <w:sz w:val="20"/>
                <w:szCs w:val="20"/>
              </w:rPr>
              <w:t xml:space="preserve">ой</w:t>
            </w:r>
            <w:r>
              <w:rPr>
                <w:sz w:val="20"/>
                <w:szCs w:val="20"/>
                <w:lang w:eastAsia="ru-RU"/>
              </w:rPr>
              <w:t xml:space="preserve"> заяв</w:t>
            </w:r>
            <w:r>
              <w:rPr>
                <w:sz w:val="20"/>
                <w:szCs w:val="20"/>
              </w:rPr>
              <w:t xml:space="preserve">кой) значения расчетного балла </w:t>
            </w:r>
            <w:bookmarkStart w:id="0" w:name="undefined"/>
            <w:r>
              <w:rPr>
                <w:sz w:val="20"/>
                <w:szCs w:val="20"/>
              </w:rPr>
              <w:t xml:space="preserve">(</w:t>
            </w:r>
            <w:r>
              <w:rPr>
                <w:sz w:val="20"/>
                <w:szCs w:val="20"/>
              </w:rPr>
              <w:t xml:space="preserve">интегрального показателя финансового состояния</w:t>
            </w:r>
            <w:r>
              <w:rPr>
                <w:sz w:val="20"/>
                <w:szCs w:val="20"/>
              </w:rPr>
              <w:t xml:space="preserve">)</w:t>
            </w:r>
            <w:bookmarkEnd w:id="0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установленной соответствующей характеристи</w:t>
            </w:r>
            <w:r>
              <w:rPr>
                <w:sz w:val="20"/>
                <w:szCs w:val="20"/>
              </w:rPr>
              <w:t xml:space="preserve">ки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его </w:t>
            </w:r>
            <w:r>
              <w:rPr>
                <w:sz w:val="20"/>
                <w:szCs w:val="20"/>
              </w:rPr>
              <w:t xml:space="preserve">финансового состояния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кризисное / неустойчивое / удовлетворительное)</w:t>
            </w:r>
            <w:r>
              <w:rPr>
                <w:sz w:val="20"/>
                <w:szCs w:val="20"/>
              </w:rPr>
              <w:t xml:space="preserve">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0"/>
                <w:numId w:val="41"/>
              </w:numPr>
              <w:ind w:left="346" w:hanging="284"/>
              <w:spacing w:before="120"/>
              <w:rPr>
                <w:sz w:val="18"/>
                <w:szCs w:val="18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порядок проведения оценки финансового состояния (устойчивости) </w:t>
            </w:r>
            <w:r>
              <w:rPr>
                <w:rFonts w:eastAsia="Calibri"/>
                <w:sz w:val="20"/>
                <w:szCs w:val="20"/>
              </w:rPr>
              <w:t xml:space="preserve">Участника</w:t>
            </w:r>
            <w:r>
              <w:rPr>
                <w:rStyle w:val="1189"/>
                <w:rFonts w:eastAsia="Calibri"/>
                <w:sz w:val="20"/>
                <w:szCs w:val="20"/>
              </w:rPr>
              <w:footnoteReference w:id="15"/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 xml:space="preserve">установлен Приложением</w:t>
            </w:r>
            <w:r>
              <w:rPr>
                <w:rFonts w:eastAsia="Calibri" w:cs="Times New Roman"/>
                <w:sz w:val="20"/>
                <w:szCs w:val="20"/>
              </w:rPr>
              <w:t xml:space="preserve"> №4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 xml:space="preserve">к Положению об аккредитации</w:t>
            </w:r>
            <w:r>
              <w:rPr>
                <w:rFonts w:eastAsia="Calibri"/>
                <w:sz w:val="20"/>
                <w:szCs w:val="20"/>
              </w:rPr>
              <w:t xml:space="preserve">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0"/>
                <w:numId w:val="41"/>
              </w:numPr>
              <w:ind w:left="346" w:hanging="284"/>
              <w:spacing w:before="120"/>
              <w:rPr>
                <w:sz w:val="18"/>
                <w:szCs w:val="18"/>
              </w:rPr>
            </w:pPr>
            <w:r>
              <w:rPr>
                <w:rFonts w:eastAsia="Calibri"/>
                <w:sz w:val="20"/>
                <w:szCs w:val="20"/>
              </w:rPr>
              <w:t xml:space="preserve">исходными данными для расчета интегрального показателя финансового состояния </w:t>
            </w:r>
            <w:r>
              <w:rPr>
                <w:rFonts w:eastAsia="Calibri"/>
                <w:sz w:val="20"/>
                <w:szCs w:val="20"/>
              </w:rPr>
              <w:t xml:space="preserve">Участника </w:t>
            </w:r>
            <w:r>
              <w:rPr>
                <w:rFonts w:eastAsia="Calibri"/>
                <w:sz w:val="20"/>
                <w:szCs w:val="20"/>
              </w:rPr>
              <w:t xml:space="preserve">являются сведения, </w:t>
            </w:r>
            <w:r>
              <w:rPr>
                <w:rFonts w:eastAsia="Calibri"/>
                <w:sz w:val="20"/>
                <w:szCs w:val="20"/>
              </w:rPr>
              <w:t xml:space="preserve">опубликованн</w:t>
            </w:r>
            <w:r>
              <w:rPr>
                <w:rFonts w:eastAsia="Calibri"/>
                <w:sz w:val="20"/>
                <w:szCs w:val="20"/>
              </w:rPr>
              <w:t xml:space="preserve">ые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в государственном информационном ресурсе бухгалтерской (финансовой) отчетности организаций (</w:t>
            </w:r>
            <w:hyperlink r:id="rId25" w:tooltip="https://bo.nalog.ru" w:history="1">
              <w:r>
                <w:rPr>
                  <w:rStyle w:val="1191"/>
                  <w:rFonts w:eastAsia="Calibri"/>
                  <w:sz w:val="20"/>
                  <w:szCs w:val="20"/>
                </w:rPr>
                <w:t xml:space="preserve">https://bo.nalog.ru</w:t>
              </w:r>
            </w:hyperlink>
            <w:r>
              <w:rPr>
                <w:rFonts w:eastAsia="Calibri"/>
                <w:sz w:val="20"/>
                <w:szCs w:val="20"/>
              </w:rPr>
              <w:t xml:space="preserve">) за предыдущий отчетный период (год)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 состоянию на дату </w:t>
            </w:r>
            <w:r>
              <w:rPr>
                <w:sz w:val="20"/>
                <w:szCs w:val="20"/>
              </w:rPr>
              <w:t xml:space="preserve">окончания срока </w:t>
            </w:r>
            <w:r>
              <w:rPr>
                <w:sz w:val="20"/>
                <w:szCs w:val="20"/>
              </w:rPr>
              <w:t xml:space="preserve">подачи </w:t>
            </w:r>
            <w:r>
              <w:rPr>
                <w:sz w:val="20"/>
                <w:szCs w:val="20"/>
              </w:rPr>
              <w:t xml:space="preserve">заявок</w:t>
            </w:r>
            <w:r>
              <w:rPr>
                <w:rFonts w:eastAsia="Calibri"/>
                <w:sz w:val="20"/>
                <w:szCs w:val="20"/>
              </w:rPr>
              <w:t xml:space="preserve">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left="346"/>
              <w:spacing w:before="12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20"/>
                <w:szCs w:val="20"/>
              </w:rPr>
              <w:t xml:space="preserve">Е</w:t>
            </w:r>
            <w:r>
              <w:rPr>
                <w:rFonts w:eastAsia="Calibri"/>
                <w:sz w:val="20"/>
                <w:szCs w:val="20"/>
              </w:rPr>
              <w:t xml:space="preserve">сли </w:t>
            </w:r>
            <w:r>
              <w:rPr>
                <w:rFonts w:eastAsia="Calibri"/>
                <w:sz w:val="20"/>
                <w:szCs w:val="20"/>
              </w:rPr>
              <w:t xml:space="preserve">Участник в соответствии с законодательством </w:t>
            </w:r>
            <w:r>
              <w:rPr>
                <w:rFonts w:eastAsia="Calibri"/>
                <w:sz w:val="20"/>
                <w:szCs w:val="20"/>
              </w:rPr>
              <w:t xml:space="preserve">РФ </w:t>
            </w:r>
            <w:r>
              <w:rPr>
                <w:rFonts w:eastAsia="Calibri"/>
                <w:sz w:val="20"/>
                <w:szCs w:val="20"/>
              </w:rPr>
              <w:t xml:space="preserve">не размещает сведения о своей бухгалтерской (финансовой) отчетности </w:t>
            </w:r>
            <w:r>
              <w:rPr>
                <w:sz w:val="20"/>
                <w:szCs w:val="20"/>
              </w:rPr>
              <w:t xml:space="preserve">(по формам </w:t>
            </w:r>
            <w:r>
              <w:rPr>
                <w:sz w:val="20"/>
                <w:szCs w:val="20"/>
              </w:rPr>
              <w:t xml:space="preserve">ОКУД 0710001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0710002</w:t>
            </w:r>
            <w:r>
              <w:rPr>
                <w:sz w:val="20"/>
                <w:szCs w:val="20"/>
              </w:rPr>
              <w:t xml:space="preserve">) </w:t>
            </w:r>
            <w:r>
              <w:rPr>
                <w:rFonts w:eastAsia="Calibri"/>
                <w:sz w:val="20"/>
                <w:szCs w:val="20"/>
              </w:rPr>
              <w:t xml:space="preserve">в упомянутом государственном информационном ресурсе – оценка его финансового состояния производится на основании </w:t>
            </w:r>
            <w:r>
              <w:rPr>
                <w:sz w:val="20"/>
                <w:szCs w:val="20"/>
              </w:rPr>
              <w:t xml:space="preserve">электронн</w:t>
            </w:r>
            <w:r>
              <w:rPr>
                <w:sz w:val="20"/>
                <w:szCs w:val="20"/>
              </w:rPr>
              <w:t xml:space="preserve">ой</w:t>
            </w:r>
            <w:r>
              <w:rPr>
                <w:sz w:val="20"/>
                <w:szCs w:val="20"/>
              </w:rPr>
              <w:t xml:space="preserve"> копи</w:t>
            </w:r>
            <w:r>
              <w:rPr>
                <w:sz w:val="20"/>
                <w:szCs w:val="20"/>
              </w:rPr>
              <w:t xml:space="preserve">и</w:t>
            </w:r>
            <w:r>
              <w:rPr>
                <w:sz w:val="20"/>
                <w:szCs w:val="20"/>
              </w:rPr>
              <w:t xml:space="preserve"> бухгалтерского баланса (ОКУД 0710001) и отчета о финансовых результатах (ОКУД 0710002) за последний завершенный финансовый год, с отметкой налогового органа о приеме или с приложением квитанции о приеме и (или) извещения о вводе сведений налоговым органом</w:t>
            </w:r>
            <w:r>
              <w:rPr>
                <w:rFonts w:eastAsia="Calibri"/>
                <w:sz w:val="20"/>
                <w:szCs w:val="20"/>
              </w:rPr>
              <w:t xml:space="preserve">, представленной в составе Заявки на аккредитацию</w:t>
            </w:r>
            <w:r>
              <w:rPr>
                <w:rFonts w:eastAsia="Calibri"/>
                <w:sz w:val="20"/>
                <w:szCs w:val="20"/>
              </w:rPr>
              <w:t xml:space="preserve">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left="346"/>
              <w:spacing w:before="12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Е</w:t>
            </w:r>
            <w:r>
              <w:rPr>
                <w:sz w:val="20"/>
                <w:szCs w:val="20"/>
              </w:rPr>
              <w:t xml:space="preserve">сли Участник 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соответствии с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  <w:t xml:space="preserve">законодательством формирует отчетность по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rFonts w:eastAsia="Calibri"/>
                <w:sz w:val="20"/>
                <w:szCs w:val="20"/>
              </w:rPr>
              <w:t xml:space="preserve">формам</w:t>
            </w:r>
            <w:r>
              <w:rPr>
                <w:sz w:val="20"/>
                <w:szCs w:val="20"/>
              </w:rPr>
              <w:t xml:space="preserve"> ОКУД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  <w:t xml:space="preserve">0503730, 0503721 (и</w:t>
            </w:r>
            <w:r>
              <w:rPr>
                <w:sz w:val="20"/>
                <w:szCs w:val="20"/>
              </w:rPr>
              <w:t xml:space="preserve"> (</w:t>
            </w:r>
            <w:r>
              <w:rPr>
                <w:sz w:val="20"/>
                <w:szCs w:val="20"/>
              </w:rPr>
              <w:t xml:space="preserve">или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  <w:t xml:space="preserve"> освобожден от предоставления дополнительного экземпляра отчетности </w:t>
            </w:r>
            <w:r>
              <w:rPr>
                <w:sz w:val="20"/>
                <w:szCs w:val="20"/>
              </w:rPr>
              <w:t xml:space="preserve">для размещения на официальном</w:t>
            </w:r>
            <w:r>
              <w:rPr>
                <w:sz w:val="20"/>
                <w:szCs w:val="20"/>
              </w:rPr>
              <w:t xml:space="preserve"> сайт</w:t>
            </w:r>
            <w:r>
              <w:rPr>
                <w:sz w:val="20"/>
                <w:szCs w:val="20"/>
              </w:rPr>
              <w:t xml:space="preserve">е</w:t>
            </w:r>
            <w:r>
              <w:rPr>
                <w:sz w:val="20"/>
                <w:szCs w:val="20"/>
              </w:rPr>
              <w:t xml:space="preserve"> ФНС</w:t>
            </w:r>
            <w:r>
              <w:rPr>
                <w:sz w:val="20"/>
                <w:szCs w:val="20"/>
              </w:rPr>
              <w:t xml:space="preserve"> России</w:t>
            </w:r>
            <w:r>
              <w:rPr>
                <w:sz w:val="20"/>
                <w:szCs w:val="20"/>
              </w:rPr>
              <w:t xml:space="preserve">) – оценка его финансового состояния производится на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  <w:t xml:space="preserve">основании представленных 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составе заявки: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81"/>
              <w:numPr>
                <w:ilvl w:val="0"/>
                <w:numId w:val="43"/>
              </w:numPr>
              <w:ind w:left="627" w:hanging="283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электронной копии бух</w:t>
            </w:r>
            <w:r>
              <w:rPr>
                <w:sz w:val="20"/>
                <w:szCs w:val="20"/>
              </w:rPr>
              <w:t xml:space="preserve">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сведений налоговым органом</w:t>
            </w:r>
            <w:r>
              <w:rPr>
                <w:sz w:val="20"/>
                <w:szCs w:val="20"/>
              </w:rPr>
              <w:t xml:space="preserve">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81"/>
              <w:numPr>
                <w:ilvl w:val="0"/>
                <w:numId w:val="43"/>
              </w:numPr>
              <w:ind w:left="627" w:hanging="283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дополнительных сведений о размере всех требуемых показателей согласно данным бухгалтерской (финансовой) отчетности по установленной форме</w:t>
            </w:r>
            <w:r>
              <w:rPr>
                <w:sz w:val="20"/>
                <w:szCs w:val="20"/>
                <w:highlight w:val="white"/>
              </w:rPr>
              <w:t xml:space="preserve"> (Приложение № 5</w:t>
            </w:r>
            <w:r>
              <w:rPr>
                <w:sz w:val="20"/>
                <w:szCs w:val="20"/>
                <w:highlight w:val="white"/>
              </w:rPr>
              <w:t xml:space="preserve"> к </w:t>
            </w:r>
            <w:r>
              <w:rPr>
                <w:sz w:val="20"/>
                <w:szCs w:val="20"/>
                <w:highlight w:val="white"/>
              </w:rPr>
              <w:t xml:space="preserve"> Положению об аккредитации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spacing w:before="120" w:after="120"/>
              <w:rPr>
                <w:sz w:val="18"/>
                <w:szCs w:val="18"/>
              </w:rPr>
            </w:pPr>
            <w:r>
              <w:rPr>
                <w:rFonts w:eastAsia="Calibri"/>
                <w:sz w:val="20"/>
                <w:szCs w:val="20"/>
              </w:rPr>
              <w:t xml:space="preserve">О</w:t>
            </w:r>
            <w:r>
              <w:rPr>
                <w:rFonts w:eastAsia="Calibri"/>
                <w:sz w:val="20"/>
                <w:szCs w:val="20"/>
              </w:rPr>
              <w:t xml:space="preserve">ценк</w:t>
            </w:r>
            <w:r>
              <w:rPr>
                <w:rFonts w:eastAsia="Calibri"/>
                <w:sz w:val="20"/>
                <w:szCs w:val="20"/>
              </w:rPr>
              <w:t xml:space="preserve">а</w:t>
            </w:r>
            <w:r>
              <w:rPr>
                <w:rFonts w:eastAsia="Calibri"/>
                <w:sz w:val="20"/>
                <w:szCs w:val="20"/>
              </w:rPr>
              <w:t xml:space="preserve"> предпочтительности по частному критерию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 xml:space="preserve">осуществляется в соответствии со </w:t>
            </w:r>
            <w:r>
              <w:rPr>
                <w:sz w:val="20"/>
                <w:szCs w:val="20"/>
                <w:lang w:eastAsia="ru-RU"/>
              </w:rPr>
              <w:t xml:space="preserve">следующей </w:t>
            </w:r>
            <w:r>
              <w:rPr>
                <w:rFonts w:eastAsia="Calibri"/>
                <w:sz w:val="20"/>
                <w:szCs w:val="20"/>
              </w:rPr>
              <w:t xml:space="preserve">ш</w:t>
            </w:r>
            <w:r>
              <w:rPr>
                <w:rFonts w:eastAsia="Calibri"/>
                <w:sz w:val="20"/>
                <w:szCs w:val="20"/>
              </w:rPr>
              <w:t xml:space="preserve">кал</w:t>
            </w:r>
            <w:r>
              <w:rPr>
                <w:rFonts w:eastAsia="Calibri"/>
                <w:sz w:val="20"/>
                <w:szCs w:val="20"/>
              </w:rPr>
              <w:t xml:space="preserve">ой</w:t>
            </w:r>
            <w:r>
              <w:rPr>
                <w:sz w:val="20"/>
                <w:szCs w:val="20"/>
                <w:lang w:eastAsia="ru-RU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tbl>
            <w:tblPr>
              <w:tblW w:w="6412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5528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25"/>
                    <w:numPr>
                      <w:ilvl w:val="7"/>
                      <w:numId w:val="42"/>
                    </w:numPr>
                    <w:ind w:left="0" w:firstLine="0"/>
                    <w:jc w:val="center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  <w:lang w:eastAsia="ru-RU"/>
                    </w:rPr>
                    <w:t xml:space="preserve">Б</w:t>
                  </w:r>
                  <w:r>
                    <w:rPr>
                      <w:sz w:val="20"/>
                      <w:szCs w:val="20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20"/>
                      <w:szCs w:val="20"/>
                      <w:lang w:eastAsia="ru-RU"/>
                    </w:rPr>
                    <w:t xml:space="preserve"> = 0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552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менее 0,45 балл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а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– 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Кризисное финансовое состояние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rPr>
                      <w:rFonts w:eastAsia="Calibri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iCs/>
                      <w:sz w:val="20"/>
                      <w:szCs w:val="20"/>
                    </w:rPr>
                    <w:t xml:space="preserve">или</w:t>
                  </w:r>
                  <w:r>
                    <w:rPr>
                      <w:rFonts w:eastAsia="Calibri"/>
                      <w:i/>
                      <w:iCs/>
                      <w:sz w:val="18"/>
                      <w:szCs w:val="18"/>
                    </w:rPr>
                  </w:r>
                  <w:r>
                    <w:rPr>
                      <w:rFonts w:eastAsia="Calibri"/>
                      <w:i/>
                      <w:iCs/>
                      <w:sz w:val="18"/>
                      <w:szCs w:val="18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в случае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отсутстви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я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исходных данных для оценки финансового состояния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Участника, в том числе если он является: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pStyle w:val="1226"/>
                    <w:numPr>
                      <w:ilvl w:val="4"/>
                      <w:numId w:val="42"/>
                    </w:numPr>
                    <w:ind w:left="209" w:hanging="209"/>
                    <w:jc w:val="left"/>
                    <w:spacing w:before="40" w:after="40" w:line="240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РФ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pStyle w:val="1226"/>
                    <w:numPr>
                      <w:ilvl w:val="4"/>
                      <w:numId w:val="42"/>
                    </w:numPr>
                    <w:ind w:left="209" w:hanging="209"/>
                    <w:jc w:val="left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физическ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им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лиц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ом (индивидуальным предпринимателем 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и/или 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применяющи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м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специальный налоговый режим «Налог на профессиональный доход»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), 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не ведущ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им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бухгалтерскую (финансовую) отчетность;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25"/>
                    <w:numPr>
                      <w:ilvl w:val="7"/>
                      <w:numId w:val="42"/>
                    </w:numPr>
                    <w:ind w:left="0" w:firstLine="0"/>
                    <w:jc w:val="center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  <w:lang w:eastAsia="ru-RU"/>
                    </w:rPr>
                    <w:t xml:space="preserve">Б</w:t>
                  </w:r>
                  <w:r>
                    <w:rPr>
                      <w:sz w:val="20"/>
                      <w:szCs w:val="20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20"/>
                      <w:szCs w:val="20"/>
                      <w:lang w:eastAsia="ru-RU"/>
                    </w:rPr>
                    <w:t xml:space="preserve"> = </w:t>
                  </w:r>
                  <w:r>
                    <w:rPr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528" w:type="dxa"/>
                  <w:textDirection w:val="lrTb"/>
                  <w:noWrap w:val="false"/>
                </w:tcPr>
                <w:p>
                  <w:pPr>
                    <w:pStyle w:val="122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от 0,45 балл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а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включительно до 0,90 балл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а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включительно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–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Неустойчивое финансовое состояние;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25"/>
                    <w:numPr>
                      <w:ilvl w:val="7"/>
                      <w:numId w:val="42"/>
                    </w:numPr>
                    <w:ind w:left="0" w:firstLine="0"/>
                    <w:jc w:val="center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  <w:lang w:eastAsia="ru-RU"/>
                    </w:rPr>
                    <w:t xml:space="preserve">Б</w:t>
                  </w:r>
                  <w:r>
                    <w:rPr>
                      <w:sz w:val="20"/>
                      <w:szCs w:val="20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20"/>
                      <w:szCs w:val="20"/>
                      <w:lang w:eastAsia="ru-RU"/>
                    </w:rPr>
                    <w:t xml:space="preserve"> = </w:t>
                  </w:r>
                  <w:r>
                    <w:rPr>
                      <w:sz w:val="20"/>
                      <w:szCs w:val="20"/>
                      <w:lang w:eastAsia="ru-RU"/>
                    </w:rPr>
                    <w:t xml:space="preserve">5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528" w:type="dxa"/>
                  <w:textDirection w:val="lrTb"/>
                  <w:noWrap w:val="false"/>
                </w:tcPr>
                <w:p>
                  <w:pPr>
                    <w:pStyle w:val="122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Результат оценки финансового состояния (устойчивости): б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олее 0,90 балл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а –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Удовлетворительное финансовое состояние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.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</w:tbl>
          <w:p>
            <w:pPr>
              <w:pStyle w:val="1227"/>
              <w:numPr>
                <w:ilvl w:val="6"/>
                <w:numId w:val="42"/>
              </w:numPr>
              <w:ind w:left="0" w:firstLine="0"/>
              <w:jc w:val="left"/>
              <w:spacing w:before="96" w:line="240" w:lineRule="auto"/>
              <w:rPr>
                <w:sz w:val="18"/>
                <w:szCs w:val="18"/>
              </w:rPr>
            </w:pPr>
            <w:r>
              <w:rPr>
                <w:sz w:val="20"/>
                <w:szCs w:val="20"/>
                <w:lang w:eastAsia="ru-RU"/>
              </w:rPr>
              <w:t xml:space="preserve">где: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27"/>
              <w:numPr>
                <w:ilvl w:val="6"/>
                <w:numId w:val="42"/>
              </w:numPr>
              <w:ind w:left="349" w:hanging="349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</w:rPr>
            </w:pPr>
            <w:r>
              <w:rPr>
                <w:sz w:val="20"/>
                <w:szCs w:val="20"/>
                <w:lang w:eastAsia="ru-RU"/>
              </w:rPr>
              <w:t xml:space="preserve">Б</w:t>
            </w:r>
            <w:r>
              <w:rPr>
                <w:sz w:val="20"/>
                <w:szCs w:val="20"/>
                <w:vertAlign w:val="subscript"/>
                <w:lang w:eastAsia="ru-RU"/>
              </w:rPr>
              <w:t xml:space="preserve">3</w:t>
            </w:r>
            <w:r>
              <w:rPr>
                <w:sz w:val="20"/>
                <w:szCs w:val="20"/>
                <w:lang w:eastAsia="ru-RU"/>
              </w:rPr>
              <w:tab/>
              <w:t xml:space="preserve">–</w:t>
            </w:r>
            <w:r>
              <w:rPr>
                <w:sz w:val="20"/>
                <w:szCs w:val="20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28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</w:r>
            <w:bookmarkStart w:id="0" w:name="undefined"/>
            <w:r>
              <w:rPr>
                <w:sz w:val="20"/>
                <w:szCs w:val="20"/>
              </w:rPr>
              <w:t xml:space="preserve">В случае участия в закупке </w:t>
            </w:r>
            <w:r>
              <w:rPr>
                <w:sz w:val="20"/>
                <w:szCs w:val="20"/>
              </w:rPr>
              <w:t xml:space="preserve">Г</w:t>
            </w:r>
            <w:r>
              <w:rPr>
                <w:sz w:val="20"/>
                <w:szCs w:val="20"/>
              </w:rPr>
              <w:t xml:space="preserve">енерального подрядчика – балл по данному критерию присваивается исходя из оценки финансового состояния </w:t>
            </w:r>
            <w:r>
              <w:rPr>
                <w:sz w:val="20"/>
                <w:szCs w:val="20"/>
              </w:rPr>
              <w:t xml:space="preserve">Г</w:t>
            </w:r>
            <w:r>
              <w:rPr>
                <w:sz w:val="20"/>
                <w:szCs w:val="20"/>
              </w:rPr>
              <w:t xml:space="preserve">енерального подрядчика без учета субподрядчиков.</w:t>
            </w:r>
            <w:bookmarkEnd w:id="0"/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25"/>
              <w:numPr>
                <w:ilvl w:val="7"/>
                <w:numId w:val="42"/>
              </w:numPr>
              <w:ind w:left="0" w:firstLine="0"/>
              <w:jc w:val="left"/>
              <w:spacing w:before="96" w:after="96" w:line="240" w:lineRule="auto"/>
              <w:rPr>
                <w:sz w:val="18"/>
                <w:szCs w:val="18"/>
              </w:rPr>
            </w:pPr>
            <w:r>
              <w:rPr>
                <w:sz w:val="20"/>
                <w:szCs w:val="20"/>
                <w:lang w:eastAsia="ru-RU"/>
              </w:rPr>
              <w:t xml:space="preserve">Шкала оценок от 0 до 5 баллов.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13"/>
        </w:trPr>
        <w:tc>
          <w:tcPr>
            <w:gridSpan w:val="4"/>
            <w:shd w:val="clear" w:color="ffffff" w:fill="ffffff"/>
            <w:tcW w:w="5419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left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Итоговая оценка предпочтительности заявки: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7"/>
                <w:numId w:val="0"/>
              </w:numPr>
              <w:jc w:val="right"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W w:w="9751" w:type="dxa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jc w:val="left"/>
              <w:spacing w:line="360" w:lineRule="exac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Расчет итоговой оценки предпочтительности </w:t>
            </w:r>
            <w:r>
              <w:rPr>
                <w:rFonts w:eastAsia="Calibri"/>
                <w:i/>
                <w:sz w:val="20"/>
                <w:szCs w:val="20"/>
                <w:lang w:val="en-US" w:eastAsia="en-US"/>
              </w:rPr>
              <w:t xml:space="preserve">i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-ой заявки: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center"/>
              <w:keepNext/>
              <w:spacing w:line="360" w:lineRule="exact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0"/>
                        <w:szCs w:val="1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eastAsia="Calibri"/>
                        <w:sz w:val="20"/>
                        <w:szCs w:val="20"/>
                        <w:lang w:eastAsia="en-US"/>
                      </w:rPr>
                      <m:rPr>
                        <m:sty m:val="p"/>
                      </m:rPr>
                      <m:t>Б</m:t>
                    </m:r>
                  </m:e>
                  <m:sub>
                    <m:r>
                      <w:rPr>
                        <w:rFonts w:ascii="Cambria Math" w:hAnsi="Cambria Math" w:eastAsia="Calibri"/>
                        <w:sz w:val="20"/>
                        <w:szCs w:val="20"/>
                        <w:lang w:eastAsia="en-US"/>
                      </w:rPr>
                      <m:rPr>
                        <m:sty m:val="p"/>
                      </m:rPr>
                      <m:t>ИТОГ</m:t>
                    </m:r>
                  </m:sub>
                </m:sSub>
                <m:r>
                  <w:rPr>
                    <w:rFonts w:ascii="Cambria Math" w:hAnsi="Cambria Math" w:eastAsia="Calibri"/>
                    <w:sz w:val="20"/>
                    <w:szCs w:val="20"/>
                    <w:lang w:eastAsia="en-US"/>
                  </w:rPr>
                  <m:rPr>
                    <m:sty m:val="p"/>
                  </m:rPr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eastAsia="Cambria Math" w:cs="Cambria Math"/>
                        <w:sz w:val="20"/>
                        <w:szCs w:val="18"/>
                        <w:lang w:eastAsia="en-US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eastAsia="Cambria Math" w:cs="Cambria Math"/>
                            <w:sz w:val="20"/>
                            <w:szCs w:val="18"/>
                            <w:lang w:eastAsia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eastAsia="Calibri"/>
                                <w:sz w:val="20"/>
                                <w:szCs w:val="20"/>
                                <w:lang w:eastAsia="en-US"/>
                              </w:rPr>
                              <m:rPr>
                                <m:sty m:val="p"/>
                              </m:rPr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0"/>
                                    <w:szCs w:val="18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  <w:szCs w:val="20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уровень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  <w:szCs w:val="20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 w:eastAsia="Calibri"/>
                            <w:sz w:val="20"/>
                            <w:szCs w:val="20"/>
                            <w:lang w:eastAsia="en-US"/>
                          </w:rPr>
                          <m:rPr>
                            <m:sty m:val="p"/>
                          </m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0"/>
                                <w:szCs w:val="1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eastAsia="Calibri"/>
                                <w:sz w:val="20"/>
                                <w:szCs w:val="20"/>
                                <w:lang w:eastAsia="en-US"/>
                              </w:rPr>
                              <m:rPr>
                                <m:sty m:val="p"/>
                              </m:rPr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0"/>
                                    <w:szCs w:val="18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  <w:szCs w:val="20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уровнь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  <w:szCs w:val="20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</m:oMath>
            </m:oMathPara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keepNext/>
              <w:spacing w:line="360" w:lineRule="exac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где: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360" w:lineRule="exact"/>
              <w:tabs>
                <w:tab w:val="left" w:pos="742" w:leader="none"/>
                <w:tab w:val="left" w:pos="977" w:leader="none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Б</w:t>
            </w:r>
            <w:r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 xml:space="preserve">ИТОГ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  <w:t xml:space="preserve">–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360" w:lineRule="exact"/>
              <w:tabs>
                <w:tab w:val="left" w:pos="742" w:leader="none"/>
                <w:tab w:val="left" w:pos="977" w:leader="none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Б</w:t>
            </w:r>
            <w:r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 xml:space="preserve">1 уровень k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  <w:t xml:space="preserve">–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pacing w:val="-4"/>
                <w:sz w:val="20"/>
                <w:szCs w:val="20"/>
              </w:rPr>
            </w:pPr>
            <w:r>
              <w:rPr>
                <w:rFonts w:eastAsia="Calibri"/>
                <w:spacing w:val="-4"/>
                <w:sz w:val="20"/>
                <w:szCs w:val="20"/>
                <w:lang w:eastAsia="en-US"/>
              </w:rPr>
              <w:t xml:space="preserve">В</w:t>
            </w:r>
            <w:r>
              <w:rPr>
                <w:rFonts w:eastAsia="Calibri"/>
                <w:spacing w:val="-4"/>
                <w:sz w:val="20"/>
                <w:szCs w:val="20"/>
                <w:vertAlign w:val="subscript"/>
                <w:lang w:eastAsia="en-US"/>
              </w:rPr>
              <w:t xml:space="preserve">1 уровень k</w:t>
            </w:r>
            <w:r>
              <w:rPr>
                <w:rFonts w:eastAsia="Calibri"/>
                <w:spacing w:val="-4"/>
                <w:sz w:val="20"/>
                <w:szCs w:val="20"/>
                <w:lang w:eastAsia="en-US"/>
              </w:rPr>
              <w:tab/>
              <w:t xml:space="preserve">–</w:t>
            </w:r>
            <w:r>
              <w:rPr>
                <w:rFonts w:eastAsia="Calibri"/>
                <w:spacing w:val="-4"/>
                <w:sz w:val="20"/>
                <w:szCs w:val="20"/>
                <w:lang w:eastAsia="en-US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rFonts w:eastAsia="Calibri"/>
                <w:spacing w:val="-4"/>
                <w:sz w:val="20"/>
                <w:szCs w:val="20"/>
              </w:rPr>
            </w:r>
            <w:r>
              <w:rPr>
                <w:rFonts w:eastAsia="Calibri"/>
                <w:spacing w:val="-4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математическими правилами округления).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360" w:lineRule="exac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pStyle w:val="1177"/>
        <w:numPr>
          <w:ilvl w:val="0"/>
          <w:numId w:val="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Итоговая оц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одной ветке иерархии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составляет 100%. Вычисление оценки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предпочтительности по каждому критерию и итоговой оценки предпочтительности заявки производится с точностью до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десятитысячных балла.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установленных случаях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оценка и сопоставление заявок производится с учетом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предоставления национального режима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предусмотренном подразделом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4.20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Заявки участников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из числа успешно прошедших отборочную стадию 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ценовых предложений (дополнительных ценовых предложений – если проводилась переторжка)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ранжируются по количеству набранных баллов (от наибольшего к наименьшему), присвоенных заявкам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оценки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rPr>
          <w:rFonts w:ascii="Times New Roman" w:hAnsi="Times New Roman" w:cs="Times New Roman"/>
          <w:sz w:val="22"/>
          <w:szCs w:val="22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446" w:name="_Toc63"/>
      <w:r>
        <w:rPr>
          <w:rFonts w:ascii="Times New Roman" w:hAnsi="Times New Roman" w:eastAsia="Times New Roman" w:cs="Times New Roman"/>
          <w:sz w:val="22"/>
          <w:szCs w:val="22"/>
        </w:rPr>
      </w:r>
      <w:bookmarkStart w:id="379" w:name="Прил09_ОбоснованиеНМЦ"/>
      <w:r>
        <w:rPr>
          <w:rFonts w:ascii="Times New Roman" w:hAnsi="Times New Roman" w:eastAsia="Times New Roman" w:cs="Times New Roman"/>
          <w:sz w:val="22"/>
          <w:szCs w:val="22"/>
        </w:rPr>
      </w:r>
      <w:bookmarkStart w:id="380" w:name="_Ref125360420"/>
      <w:r>
        <w:rPr>
          <w:rFonts w:ascii="Times New Roman" w:hAnsi="Times New Roman" w:eastAsia="Times New Roman" w:cs="Times New Roman"/>
          <w:sz w:val="22"/>
          <w:szCs w:val="22"/>
        </w:rPr>
      </w:r>
      <w:bookmarkEnd w:id="379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9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Обоснование НМЦ</w:t>
      </w:r>
      <w:bookmarkEnd w:id="380"/>
      <w:r/>
      <w:bookmarkEnd w:id="44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47" w:name="_Toc64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Обоснованию НМЦ</w:t>
      </w:r>
      <w:bookmarkEnd w:id="44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Обоснование НМЦ приведено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отдельном файле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предоставляется отдельным документом в составе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являющимся Приложением №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9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5"/>
        <w:rPr>
          <w:rFonts w:ascii="Times New Roman" w:hAnsi="Times New Roman" w:cs="Times New Roman"/>
          <w:sz w:val="22"/>
          <w:szCs w:val="22"/>
        </w:rPr>
      </w:pPr>
      <w:r/>
      <w:bookmarkStart w:id="448" w:name="_Toc65"/>
      <w:r>
        <w:rPr>
          <w:rFonts w:ascii="Times New Roman" w:hAnsi="Times New Roman" w:eastAsia="Times New Roman" w:cs="Times New Roman"/>
          <w:sz w:val="22"/>
          <w:szCs w:val="22"/>
        </w:rPr>
      </w:r>
      <w:bookmarkStart w:id="383" w:name="Прил10_ФормаЗаявкиНаАккредитацию"/>
      <w:r>
        <w:rPr>
          <w:rFonts w:ascii="Times New Roman" w:hAnsi="Times New Roman" w:eastAsia="Times New Roman" w:cs="Times New Roman"/>
          <w:sz w:val="22"/>
          <w:szCs w:val="22"/>
        </w:rPr>
      </w:r>
      <w:bookmarkEnd w:id="383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Форма Заявки на аккредитацию</w:t>
      </w:r>
      <w:bookmarkEnd w:id="44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6"/>
        <w:rPr>
          <w:rFonts w:ascii="Times New Roman" w:hAnsi="Times New Roman" w:cs="Times New Roman"/>
          <w:sz w:val="22"/>
          <w:szCs w:val="22"/>
        </w:rPr>
      </w:pPr>
      <w:r/>
      <w:bookmarkStart w:id="449" w:name="_Toc66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форме Заявки на аккредитацию</w:t>
      </w:r>
      <w:bookmarkEnd w:id="44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8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71550" cy="619125"/>
                <wp:effectExtent l="0" t="0" r="0" b="0"/>
                <wp:docPr id="4" name="_x0000_i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6">
                          <a:extLst>
                            <a:ext uri="{96DAC541-7B7A-43D3-8B79-37D633B846F1}">
                              <asvg:svgBlip xmlns:asvg="http://schemas.microsoft.com/office/drawing/2016/SVG/main" r:embed="rId2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715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6.50pt;height:48.75pt;mso-wrap-distance-left:0.00pt;mso-wrap-distance-top:0.00pt;mso-wrap-distance-right:0.00pt;mso-wrap-distance-bottom:0.00pt;" stroked="f">
                <v:path textboxrect="0,0,0,0"/>
                <v:imagedata r:id="rId26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Geneva">
    <w:panose1 w:val="02000603000000000000"/>
  </w:font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84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90"/>
        <w:rPr>
          <w:sz w:val="18"/>
          <w:szCs w:val="18"/>
        </w:rPr>
      </w:pPr>
      <w:r>
        <w:rPr>
          <w:rStyle w:val="1189"/>
        </w:rPr>
        <w:footnoteRef/>
      </w:r>
      <w:r>
        <w:tab/>
      </w:r>
      <w:r>
        <w:rPr>
          <w:sz w:val="18"/>
          <w:szCs w:val="18"/>
        </w:rPr>
        <w:t xml:space="preserve">Определенные в соответствии с </w:t>
      </w:r>
      <w:r>
        <w:rPr>
          <w:sz w:val="18"/>
          <w:szCs w:val="18"/>
        </w:rPr>
        <w:t xml:space="preserve">Законом</w:t>
      </w:r>
      <w:r>
        <w:rPr>
          <w:sz w:val="18"/>
          <w:szCs w:val="18"/>
        </w:rPr>
        <w:t xml:space="preserve"> </w:t>
      </w:r>
      <w:r>
        <w:rPr>
          <w:sz w:val="18"/>
          <w:szCs w:val="18"/>
        </w:rPr>
        <w:t xml:space="preserve">422-ФЗ.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3">
    <w:p>
      <w:pPr>
        <w:pStyle w:val="1190"/>
        <w:rPr>
          <w:sz w:val="22"/>
          <w:szCs w:val="22"/>
        </w:rPr>
      </w:pPr>
      <w:r>
        <w:rPr>
          <w:rStyle w:val="1189"/>
        </w:rPr>
        <w:footnoteRef/>
      </w:r>
      <w:r>
        <w:tab/>
      </w:r>
      <w:r>
        <w:rPr>
          <w:sz w:val="18"/>
          <w:szCs w:val="18"/>
        </w:rPr>
        <w:t xml:space="preserve">При э</w:t>
      </w:r>
      <w:r>
        <w:rPr>
          <w:sz w:val="18"/>
          <w:szCs w:val="18"/>
        </w:rPr>
        <w:t xml:space="preserve">том отклонение заявки за </w:t>
      </w:r>
      <w:r>
        <w:rPr>
          <w:sz w:val="18"/>
          <w:szCs w:val="18"/>
        </w:rPr>
        <w:t xml:space="preserve">отсутствие в ней документов, требующихся исключительно для</w:t>
      </w:r>
      <w:r>
        <w:rPr>
          <w:sz w:val="18"/>
          <w:szCs w:val="18"/>
        </w:rPr>
        <w:t xml:space="preserve"> </w:t>
      </w:r>
      <w:r>
        <w:rPr>
          <w:sz w:val="18"/>
          <w:szCs w:val="18"/>
        </w:rPr>
        <w:t xml:space="preserve">целей оценки и сопоставления заявок (подраздел 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REF _Ref125362626 \w \h </w:instrText>
      </w:r>
      <w:r>
        <w:rPr>
          <w:sz w:val="18"/>
          <w:szCs w:val="18"/>
        </w:rPr>
        <w:instrText xml:space="preserve"> \* MERGEFORMAT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t xml:space="preserve">4.13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), не допускается.</w:t>
      </w:r>
      <w:r>
        <w:rPr>
          <w:sz w:val="22"/>
          <w:szCs w:val="22"/>
        </w:rPr>
      </w:r>
      <w:r>
        <w:rPr>
          <w:sz w:val="22"/>
          <w:szCs w:val="22"/>
        </w:rPr>
      </w:r>
    </w:p>
  </w:footnote>
  <w:footnote w:id="4">
    <w:p>
      <w:pPr>
        <w:pStyle w:val="1190"/>
      </w:pPr>
      <w:r>
        <w:rPr>
          <w:rStyle w:val="1189"/>
        </w:rPr>
        <w:footnoteRef/>
      </w:r>
      <w:r>
        <w:tab/>
      </w:r>
      <w:r>
        <w:rPr>
          <w:sz w:val="18"/>
          <w:szCs w:val="18"/>
        </w:rP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5">
    <w:p>
      <w:pPr>
        <w:pStyle w:val="1190"/>
        <w:rPr>
          <w:sz w:val="18"/>
          <w:szCs w:val="18"/>
        </w:rPr>
      </w:pPr>
      <w:r>
        <w:rPr>
          <w:rStyle w:val="1189"/>
        </w:rPr>
        <w:footnoteRef/>
      </w:r>
      <w:r>
        <w:tab/>
      </w:r>
      <w:r>
        <w:rPr>
          <w:sz w:val="18"/>
          <w:szCs w:val="18"/>
        </w:rPr>
        <w:t xml:space="preserve">При этом отклонение заявки за </w:t>
      </w:r>
      <w:r>
        <w:rPr>
          <w:sz w:val="18"/>
          <w:szCs w:val="18"/>
        </w:rPr>
        <w:t xml:space="preserve">отсутствие в ней документов, требующихся исключительно для</w:t>
      </w:r>
      <w:r>
        <w:rPr>
          <w:sz w:val="18"/>
          <w:szCs w:val="18"/>
        </w:rPr>
        <w:t xml:space="preserve"> </w:t>
      </w:r>
      <w:r>
        <w:rPr>
          <w:sz w:val="18"/>
          <w:szCs w:val="18"/>
        </w:rPr>
        <w:t xml:space="preserve">целей оценки и сопоставления заявок (подраздел 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REF _Ref125362626 \w \h </w:instrText>
      </w:r>
      <w:r>
        <w:rPr>
          <w:sz w:val="18"/>
          <w:szCs w:val="18"/>
        </w:rPr>
        <w:instrText xml:space="preserve"> \* MERGEFORMAT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t xml:space="preserve">4.13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), не допускается.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6">
    <w:p>
      <w:pPr>
        <w:pStyle w:val="1190"/>
        <w:rPr>
          <w:sz w:val="18"/>
          <w:szCs w:val="18"/>
        </w:rPr>
      </w:pPr>
      <w:r>
        <w:rPr>
          <w:rStyle w:val="1189"/>
          <w:sz w:val="18"/>
          <w:szCs w:val="18"/>
        </w:rPr>
        <w:footnoteRef/>
      </w:r>
      <w:r>
        <w:rPr>
          <w:sz w:val="18"/>
          <w:szCs w:val="18"/>
        </w:rPr>
        <w:tab/>
        <w:t xml:space="preserve">С учетом пункта 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REF _Ref125365558 \w \h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t xml:space="preserve">4.14.5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7">
    <w:p>
      <w:pPr>
        <w:pStyle w:val="1190"/>
        <w:rPr>
          <w:sz w:val="18"/>
          <w:szCs w:val="18"/>
        </w:rPr>
      </w:pPr>
      <w:r>
        <w:rPr>
          <w:rStyle w:val="1189"/>
          <w:sz w:val="18"/>
          <w:szCs w:val="18"/>
        </w:rPr>
        <w:footnoteRef/>
      </w:r>
      <w:r>
        <w:rPr>
          <w:sz w:val="18"/>
          <w:szCs w:val="18"/>
        </w:rP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8">
    <w:p>
      <w:pPr>
        <w:pStyle w:val="1187"/>
        <w:ind w:left="567" w:hanging="567"/>
        <w:jc w:val="both"/>
        <w:rPr>
          <w:sz w:val="18"/>
          <w:szCs w:val="18"/>
        </w:rPr>
      </w:pPr>
      <w:r>
        <w:rPr>
          <w:rStyle w:val="1189"/>
        </w:rPr>
        <w:footnoteRef/>
      </w:r>
      <w:r>
        <w:rPr>
          <w:sz w:val="22"/>
        </w:rPr>
        <w:tab/>
      </w:r>
      <w:r>
        <w:rPr>
          <w:sz w:val="18"/>
          <w:szCs w:val="18"/>
        </w:rPr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18"/>
          <w:szCs w:val="18"/>
        </w:rPr>
        <w:t xml:space="preserve"> </w:t>
      </w:r>
      <w:r>
        <w:rPr>
          <w:sz w:val="18"/>
          <w:szCs w:val="18"/>
        </w:rPr>
        <w:t xml:space="preserve">допускается (все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9">
    <w:p>
      <w:pPr>
        <w:pStyle w:val="1190"/>
        <w:rPr>
          <w:sz w:val="18"/>
          <w:szCs w:val="18"/>
        </w:rPr>
      </w:pPr>
      <w:r>
        <w:rPr>
          <w:rStyle w:val="1189"/>
        </w:rPr>
        <w:footnoteRef/>
      </w:r>
      <w:r>
        <w:tab/>
      </w:r>
      <w:r>
        <w:rPr>
          <w:sz w:val="18"/>
          <w:szCs w:val="18"/>
        </w:rP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0">
    <w:p>
      <w:pPr>
        <w:pStyle w:val="1190"/>
        <w:rPr>
          <w:sz w:val="18"/>
          <w:szCs w:val="18"/>
        </w:rPr>
      </w:pPr>
      <w:r>
        <w:rPr>
          <w:rStyle w:val="1189"/>
          <w:sz w:val="18"/>
          <w:szCs w:val="18"/>
        </w:rPr>
        <w:footnoteRef/>
      </w:r>
      <w:r>
        <w:rPr>
          <w:sz w:val="18"/>
          <w:szCs w:val="18"/>
        </w:rP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1">
    <w:p>
      <w:pPr>
        <w:pStyle w:val="1190"/>
        <w:rPr>
          <w:sz w:val="18"/>
          <w:szCs w:val="18"/>
        </w:rPr>
      </w:pPr>
      <w:r>
        <w:rPr>
          <w:rStyle w:val="1189"/>
        </w:rPr>
        <w:footnoteRef/>
      </w:r>
      <w:r>
        <w:tab/>
      </w:r>
      <w:r>
        <w:rPr>
          <w:sz w:val="18"/>
          <w:szCs w:val="18"/>
        </w:rPr>
        <w:t xml:space="preserve">https://minfin.gov.ru/ru/perfomance/tax_relations/policy/bankwarranty/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2">
    <w:p>
      <w:pPr>
        <w:pStyle w:val="1190"/>
        <w:ind w:left="0" w:firstLine="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3">
    <w:p>
      <w:pPr>
        <w:pStyle w:val="1190"/>
        <w:rPr>
          <w:sz w:val="18"/>
          <w:szCs w:val="18"/>
        </w:rPr>
      </w:pPr>
      <w:r>
        <w:rPr>
          <w:rStyle w:val="1189"/>
        </w:rPr>
        <w:footnoteRef/>
      </w:r>
      <w:r>
        <w:tab/>
      </w:r>
      <w:r>
        <w:rPr>
          <w:sz w:val="18"/>
          <w:szCs w:val="18"/>
        </w:rPr>
        <w:t xml:space="preserve">Во исполнение Указа Президента Российской Федерации от 03.05.2022 №</w:t>
      </w:r>
      <w:r>
        <w:rPr>
          <w:sz w:val="18"/>
          <w:szCs w:val="18"/>
        </w:rPr>
        <w:t xml:space="preserve"> </w:t>
      </w:r>
      <w:r>
        <w:rPr>
          <w:sz w:val="18"/>
          <w:szCs w:val="18"/>
        </w:rPr>
        <w:t xml:space="preserve">252 «О применении ответных специальных экономических мер в связи </w:t>
      </w:r>
      <w:r>
        <w:rPr>
          <w:sz w:val="18"/>
          <w:szCs w:val="18"/>
        </w:rPr>
        <w:t xml:space="preserve">с</w:t>
      </w:r>
      <w:r>
        <w:rPr>
          <w:sz w:val="18"/>
          <w:szCs w:val="18"/>
        </w:rPr>
        <w:t xml:space="preserve"> </w:t>
      </w:r>
      <w:r>
        <w:rPr>
          <w:sz w:val="18"/>
          <w:szCs w:val="18"/>
        </w:rPr>
        <w:t xml:space="preserve">недружественными действиями </w:t>
      </w:r>
      <w:r>
        <w:rPr>
          <w:sz w:val="18"/>
          <w:szCs w:val="18"/>
        </w:rPr>
        <w:t xml:space="preserve">некоторых иностранных государств и международных организаций».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4">
    <w:p>
      <w:pPr>
        <w:pStyle w:val="1190"/>
        <w:rPr>
          <w:sz w:val="18"/>
          <w:szCs w:val="18"/>
        </w:rPr>
      </w:pPr>
      <w:r>
        <w:rPr>
          <w:rStyle w:val="1189"/>
          <w:sz w:val="18"/>
          <w:szCs w:val="18"/>
        </w:rPr>
        <w:footnoteRef/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Перед заключением д</w:t>
      </w:r>
      <w:r>
        <w:rPr>
          <w:sz w:val="18"/>
          <w:szCs w:val="18"/>
        </w:rP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rPr>
          <w:sz w:val="18"/>
          <w:szCs w:val="18"/>
        </w:rPr>
        <w:t xml:space="preserve"> </w:t>
      </w:r>
      <w:r>
        <w:rPr>
          <w:sz w:val="18"/>
          <w:szCs w:val="18"/>
        </w:rPr>
        <w:t xml:space="preserve">подразделом</w:t>
      </w:r>
      <w:r>
        <w:rPr>
          <w:sz w:val="18"/>
          <w:szCs w:val="18"/>
        </w:rPr>
        <w:t xml:space="preserve"> 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REF _Ref138341423 \r \h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t xml:space="preserve">5.2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 xml:space="preserve">Е</w:t>
      </w:r>
      <w:r>
        <w:rPr>
          <w:sz w:val="18"/>
          <w:szCs w:val="18"/>
        </w:rP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rPr>
          <w:sz w:val="18"/>
          <w:szCs w:val="18"/>
        </w:rPr>
        <w:t xml:space="preserve"> </w:t>
      </w:r>
      <w:r>
        <w:rPr>
          <w:sz w:val="18"/>
          <w:szCs w:val="18"/>
        </w:rP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5">
    <w:p>
      <w:pPr>
        <w:pStyle w:val="1187"/>
      </w:pPr>
      <w:r>
        <w:rPr>
          <w:rStyle w:val="1189"/>
        </w:rPr>
        <w:footnoteRef/>
      </w:r>
      <w:r>
        <w:t xml:space="preserve"> </w:t>
      </w:r>
      <w:r>
        <w:t xml:space="preserve">В Положении об аккредитации используется термин </w:t>
      </w:r>
      <w:r>
        <w:t xml:space="preserve">«</w:t>
      </w:r>
      <w:r>
        <w:t xml:space="preserve">Заявитель</w:t>
      </w:r>
      <w:r>
        <w:t xml:space="preserve">»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21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218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219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7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7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7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78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79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229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23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09">
    <w:name w:val="Heading 1 Char"/>
    <w:basedOn w:val="1172"/>
    <w:link w:val="1169"/>
    <w:uiPriority w:val="9"/>
    <w:rPr>
      <w:rFonts w:ascii="Arial" w:hAnsi="Arial" w:eastAsia="Arial" w:cs="Arial"/>
      <w:sz w:val="40"/>
      <w:szCs w:val="40"/>
    </w:rPr>
  </w:style>
  <w:style w:type="character" w:styleId="1010">
    <w:name w:val="Heading 2 Char"/>
    <w:basedOn w:val="1172"/>
    <w:link w:val="1170"/>
    <w:uiPriority w:val="9"/>
    <w:rPr>
      <w:rFonts w:ascii="Arial" w:hAnsi="Arial" w:eastAsia="Arial" w:cs="Arial"/>
      <w:sz w:val="34"/>
    </w:rPr>
  </w:style>
  <w:style w:type="character" w:styleId="1011">
    <w:name w:val="Heading 3 Char"/>
    <w:basedOn w:val="1172"/>
    <w:link w:val="1171"/>
    <w:uiPriority w:val="9"/>
    <w:rPr>
      <w:rFonts w:ascii="Arial" w:hAnsi="Arial" w:eastAsia="Arial" w:cs="Arial"/>
      <w:sz w:val="30"/>
      <w:szCs w:val="30"/>
    </w:rPr>
  </w:style>
  <w:style w:type="paragraph" w:styleId="1012">
    <w:name w:val="Heading 4"/>
    <w:basedOn w:val="1168"/>
    <w:next w:val="1168"/>
    <w:link w:val="10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013">
    <w:name w:val="Heading 4 Char"/>
    <w:basedOn w:val="1172"/>
    <w:link w:val="1012"/>
    <w:uiPriority w:val="9"/>
    <w:rPr>
      <w:rFonts w:ascii="Arial" w:hAnsi="Arial" w:eastAsia="Arial" w:cs="Arial"/>
      <w:b/>
      <w:bCs/>
      <w:sz w:val="26"/>
      <w:szCs w:val="26"/>
    </w:rPr>
  </w:style>
  <w:style w:type="paragraph" w:styleId="1014">
    <w:name w:val="Heading 5"/>
    <w:basedOn w:val="1168"/>
    <w:next w:val="1168"/>
    <w:link w:val="10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015">
    <w:name w:val="Heading 5 Char"/>
    <w:basedOn w:val="1172"/>
    <w:link w:val="1014"/>
    <w:uiPriority w:val="9"/>
    <w:rPr>
      <w:rFonts w:ascii="Arial" w:hAnsi="Arial" w:eastAsia="Arial" w:cs="Arial"/>
      <w:b/>
      <w:bCs/>
      <w:sz w:val="24"/>
      <w:szCs w:val="24"/>
    </w:rPr>
  </w:style>
  <w:style w:type="paragraph" w:styleId="1016">
    <w:name w:val="Heading 6"/>
    <w:basedOn w:val="1168"/>
    <w:next w:val="1168"/>
    <w:link w:val="10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017">
    <w:name w:val="Heading 6 Char"/>
    <w:basedOn w:val="1172"/>
    <w:link w:val="1016"/>
    <w:uiPriority w:val="9"/>
    <w:rPr>
      <w:rFonts w:ascii="Arial" w:hAnsi="Arial" w:eastAsia="Arial" w:cs="Arial"/>
      <w:b/>
      <w:bCs/>
      <w:sz w:val="22"/>
      <w:szCs w:val="22"/>
    </w:rPr>
  </w:style>
  <w:style w:type="paragraph" w:styleId="1018">
    <w:name w:val="Heading 7"/>
    <w:basedOn w:val="1168"/>
    <w:next w:val="1168"/>
    <w:link w:val="101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19">
    <w:name w:val="Heading 7 Char"/>
    <w:basedOn w:val="1172"/>
    <w:link w:val="10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020">
    <w:name w:val="Heading 8"/>
    <w:basedOn w:val="1168"/>
    <w:next w:val="1168"/>
    <w:link w:val="10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21">
    <w:name w:val="Heading 8 Char"/>
    <w:basedOn w:val="1172"/>
    <w:link w:val="1020"/>
    <w:uiPriority w:val="9"/>
    <w:rPr>
      <w:rFonts w:ascii="Arial" w:hAnsi="Arial" w:eastAsia="Arial" w:cs="Arial"/>
      <w:i/>
      <w:iCs/>
      <w:sz w:val="22"/>
      <w:szCs w:val="22"/>
    </w:rPr>
  </w:style>
  <w:style w:type="paragraph" w:styleId="1022">
    <w:name w:val="Heading 9"/>
    <w:basedOn w:val="1168"/>
    <w:next w:val="1168"/>
    <w:link w:val="102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23">
    <w:name w:val="Heading 9 Char"/>
    <w:basedOn w:val="1172"/>
    <w:link w:val="1022"/>
    <w:uiPriority w:val="9"/>
    <w:rPr>
      <w:rFonts w:ascii="Arial" w:hAnsi="Arial" w:eastAsia="Arial" w:cs="Arial"/>
      <w:i/>
      <w:iCs/>
      <w:sz w:val="21"/>
      <w:szCs w:val="21"/>
    </w:rPr>
  </w:style>
  <w:style w:type="paragraph" w:styleId="1024">
    <w:name w:val="No Spacing"/>
    <w:uiPriority w:val="1"/>
    <w:qFormat/>
    <w:pPr>
      <w:spacing w:before="0" w:after="0" w:line="240" w:lineRule="auto"/>
    </w:pPr>
  </w:style>
  <w:style w:type="paragraph" w:styleId="1025">
    <w:name w:val="Title"/>
    <w:basedOn w:val="1168"/>
    <w:next w:val="1168"/>
    <w:link w:val="102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26">
    <w:name w:val="Title Char"/>
    <w:basedOn w:val="1172"/>
    <w:link w:val="1025"/>
    <w:uiPriority w:val="10"/>
    <w:rPr>
      <w:sz w:val="48"/>
      <w:szCs w:val="48"/>
    </w:rPr>
  </w:style>
  <w:style w:type="paragraph" w:styleId="1027">
    <w:name w:val="Subtitle"/>
    <w:basedOn w:val="1168"/>
    <w:next w:val="1168"/>
    <w:link w:val="1028"/>
    <w:uiPriority w:val="11"/>
    <w:qFormat/>
    <w:pPr>
      <w:spacing w:before="200" w:after="200"/>
    </w:pPr>
    <w:rPr>
      <w:sz w:val="24"/>
      <w:szCs w:val="24"/>
    </w:rPr>
  </w:style>
  <w:style w:type="character" w:styleId="1028">
    <w:name w:val="Subtitle Char"/>
    <w:basedOn w:val="1172"/>
    <w:link w:val="1027"/>
    <w:uiPriority w:val="11"/>
    <w:rPr>
      <w:sz w:val="24"/>
      <w:szCs w:val="24"/>
    </w:rPr>
  </w:style>
  <w:style w:type="paragraph" w:styleId="1029">
    <w:name w:val="Quote"/>
    <w:basedOn w:val="1168"/>
    <w:next w:val="1168"/>
    <w:link w:val="1030"/>
    <w:uiPriority w:val="29"/>
    <w:qFormat/>
    <w:pPr>
      <w:ind w:left="720" w:right="720"/>
    </w:pPr>
    <w:rPr>
      <w:i/>
    </w:rPr>
  </w:style>
  <w:style w:type="character" w:styleId="1030">
    <w:name w:val="Quote Char"/>
    <w:link w:val="1029"/>
    <w:uiPriority w:val="29"/>
    <w:rPr>
      <w:i/>
    </w:rPr>
  </w:style>
  <w:style w:type="paragraph" w:styleId="1031">
    <w:name w:val="Intense Quote"/>
    <w:basedOn w:val="1168"/>
    <w:next w:val="1168"/>
    <w:link w:val="103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32">
    <w:name w:val="Intense Quote Char"/>
    <w:link w:val="1031"/>
    <w:uiPriority w:val="30"/>
    <w:rPr>
      <w:i/>
    </w:rPr>
  </w:style>
  <w:style w:type="character" w:styleId="1033">
    <w:name w:val="Header Char"/>
    <w:basedOn w:val="1172"/>
    <w:link w:val="1182"/>
    <w:uiPriority w:val="99"/>
  </w:style>
  <w:style w:type="character" w:styleId="1034">
    <w:name w:val="Footer Char"/>
    <w:basedOn w:val="1172"/>
    <w:link w:val="1184"/>
    <w:uiPriority w:val="99"/>
  </w:style>
  <w:style w:type="paragraph" w:styleId="1035">
    <w:name w:val="Caption"/>
    <w:basedOn w:val="1168"/>
    <w:next w:val="1168"/>
    <w:link w:val="10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36">
    <w:name w:val="Caption Char"/>
    <w:basedOn w:val="1035"/>
    <w:link w:val="1184"/>
    <w:uiPriority w:val="99"/>
  </w:style>
  <w:style w:type="table" w:styleId="1037">
    <w:name w:val="Table Grid Light"/>
    <w:basedOn w:val="11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8">
    <w:name w:val="Plain Table 1"/>
    <w:basedOn w:val="11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9">
    <w:name w:val="Plain Table 2"/>
    <w:basedOn w:val="117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40">
    <w:name w:val="Plain Table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41">
    <w:name w:val="Plain Table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Plain Table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43">
    <w:name w:val="Grid Table 1 Light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Grid Table 1 Light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Grid Table 1 Light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Grid Table 1 Light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Grid Table 1 Light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Grid Table 1 Light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Grid Table 1 Light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Grid Table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2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2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2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2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2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2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Grid Table 3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3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Grid Table 3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Grid Table 3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Grid Table 3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Grid Table 3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4"/>
    <w:basedOn w:val="11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65">
    <w:name w:val="Grid Table 4 - Accent 1"/>
    <w:basedOn w:val="11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66">
    <w:name w:val="Grid Table 4 - Accent 2"/>
    <w:basedOn w:val="11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7">
    <w:name w:val="Grid Table 4 - Accent 3"/>
    <w:basedOn w:val="11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68">
    <w:name w:val="Grid Table 4 - Accent 4"/>
    <w:basedOn w:val="11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9">
    <w:name w:val="Grid Table 4 - Accent 5"/>
    <w:basedOn w:val="11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70">
    <w:name w:val="Grid Table 4 - Accent 6"/>
    <w:basedOn w:val="11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71">
    <w:name w:val="Grid Table 5 Dark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72">
    <w:name w:val="Grid Table 5 Dark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73">
    <w:name w:val="Grid Table 5 Dark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74">
    <w:name w:val="Grid Table 5 Dark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75">
    <w:name w:val="Grid Table 5 Dark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76">
    <w:name w:val="Grid Table 5 Dark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77">
    <w:name w:val="Grid Table 5 Dark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78">
    <w:name w:val="Grid Table 6 Colorful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79">
    <w:name w:val="Grid Table 6 Colorful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80">
    <w:name w:val="Grid Table 6 Colorful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81">
    <w:name w:val="Grid Table 6 Colorful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82">
    <w:name w:val="Grid Table 6 Colorful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83">
    <w:name w:val="Grid Table 6 Colorful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84">
    <w:name w:val="Grid Table 6 Colorful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85">
    <w:name w:val="Grid Table 7 Colorful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6">
    <w:name w:val="Grid Table 7 Colorful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>
    <w:name w:val="Grid Table 7 Colorful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>
    <w:name w:val="Grid Table 7 Colorful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>
    <w:name w:val="Grid Table 7 Colorful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>
    <w:name w:val="Grid Table 7 Colorful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>
    <w:name w:val="Grid Table 7 Colorful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>
    <w:name w:val="List Table 1 Light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>
    <w:name w:val="List Table 1 Light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>
    <w:name w:val="List Table 1 Light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>
    <w:name w:val="List Table 1 Light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>
    <w:name w:val="List Table 1 Light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>
    <w:name w:val="List Table 1 Light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>
    <w:name w:val="List Table 1 Light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>
    <w:name w:val="List Table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0">
    <w:name w:val="List Table 2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01">
    <w:name w:val="List Table 2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02">
    <w:name w:val="List Table 2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03">
    <w:name w:val="List Table 2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04">
    <w:name w:val="List Table 2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05">
    <w:name w:val="List Table 2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06">
    <w:name w:val="List Table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7">
    <w:name w:val="List Table 3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8">
    <w:name w:val="List Table 3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9">
    <w:name w:val="List Table 3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0">
    <w:name w:val="List Table 3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1">
    <w:name w:val="List Table 3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2">
    <w:name w:val="List Table 3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3">
    <w:name w:val="List Table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4">
    <w:name w:val="List Table 4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5">
    <w:name w:val="List Table 4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6">
    <w:name w:val="List Table 4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7">
    <w:name w:val="List Table 4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8">
    <w:name w:val="List Table 4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9">
    <w:name w:val="List Table 4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0">
    <w:name w:val="List Table 5 Dark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1">
    <w:name w:val="List Table 5 Dark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2">
    <w:name w:val="List Table 5 Dark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3">
    <w:name w:val="List Table 5 Dark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4">
    <w:name w:val="List Table 5 Dark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5">
    <w:name w:val="List Table 5 Dark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6">
    <w:name w:val="List Table 5 Dark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7">
    <w:name w:val="List Table 6 Colorful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28">
    <w:name w:val="List Table 6 Colorful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29">
    <w:name w:val="List Table 6 Colorful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30">
    <w:name w:val="List Table 6 Colorful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31">
    <w:name w:val="List Table 6 Colorful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32">
    <w:name w:val="List Table 6 Colorful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33">
    <w:name w:val="List Table 6 Colorful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34">
    <w:name w:val="List Table 7 Colorful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35">
    <w:name w:val="List Table 7 Colorful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36">
    <w:name w:val="List Table 7 Colorful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37">
    <w:name w:val="List Table 7 Colorful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38">
    <w:name w:val="List Table 7 Colorful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39">
    <w:name w:val="List Table 7 Colorful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40">
    <w:name w:val="List Table 7 Colorful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41">
    <w:name w:val="Lined - Accent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42">
    <w:name w:val="Lined - Accent 1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43">
    <w:name w:val="Lined - Accent 2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44">
    <w:name w:val="Lined - Accent 3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45">
    <w:name w:val="Lined - Accent 4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46">
    <w:name w:val="Lined - Accent 5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47">
    <w:name w:val="Lined - Accent 6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48">
    <w:name w:val="Bordered &amp; Lined - Accent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49">
    <w:name w:val="Bordered &amp; Lined - Accent 1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50">
    <w:name w:val="Bordered &amp; Lined - Accent 2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51">
    <w:name w:val="Bordered &amp; Lined - Accent 3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52">
    <w:name w:val="Bordered &amp; Lined - Accent 4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53">
    <w:name w:val="Bordered &amp; Lined - Accent 5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54">
    <w:name w:val="Bordered &amp; Lined - Accent 6"/>
    <w:basedOn w:val="11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55">
    <w:name w:val="Bordered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56">
    <w:name w:val="Bordered - Accent 1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57">
    <w:name w:val="Bordered - Accent 2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58">
    <w:name w:val="Bordered - Accent 3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59">
    <w:name w:val="Bordered - Accent 4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60">
    <w:name w:val="Bordered - Accent 5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61">
    <w:name w:val="Bordered - Accent 6"/>
    <w:basedOn w:val="11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62">
    <w:name w:val="Footnote Text Char"/>
    <w:link w:val="1187"/>
    <w:uiPriority w:val="99"/>
    <w:rPr>
      <w:sz w:val="18"/>
    </w:rPr>
  </w:style>
  <w:style w:type="paragraph" w:styleId="1163">
    <w:name w:val="endnote text"/>
    <w:basedOn w:val="1168"/>
    <w:link w:val="1164"/>
    <w:uiPriority w:val="99"/>
    <w:semiHidden/>
    <w:unhideWhenUsed/>
    <w:pPr>
      <w:spacing w:after="0" w:line="240" w:lineRule="auto"/>
    </w:pPr>
    <w:rPr>
      <w:sz w:val="20"/>
    </w:rPr>
  </w:style>
  <w:style w:type="character" w:styleId="1164">
    <w:name w:val="Endnote Text Char"/>
    <w:link w:val="1163"/>
    <w:uiPriority w:val="99"/>
    <w:rPr>
      <w:sz w:val="20"/>
    </w:rPr>
  </w:style>
  <w:style w:type="character" w:styleId="1165">
    <w:name w:val="endnote reference"/>
    <w:basedOn w:val="1172"/>
    <w:uiPriority w:val="99"/>
    <w:semiHidden/>
    <w:unhideWhenUsed/>
    <w:rPr>
      <w:vertAlign w:val="superscript"/>
    </w:rPr>
  </w:style>
  <w:style w:type="paragraph" w:styleId="1166">
    <w:name w:val="TOC Heading"/>
    <w:uiPriority w:val="39"/>
    <w:unhideWhenUsed/>
  </w:style>
  <w:style w:type="paragraph" w:styleId="1167">
    <w:name w:val="table of figures"/>
    <w:basedOn w:val="1168"/>
    <w:next w:val="1168"/>
    <w:uiPriority w:val="99"/>
    <w:unhideWhenUsed/>
    <w:pPr>
      <w:spacing w:after="0" w:afterAutospacing="0"/>
    </w:pPr>
  </w:style>
  <w:style w:type="paragraph" w:styleId="1168" w:default="1">
    <w:name w:val="Normal"/>
    <w:qFormat/>
  </w:style>
  <w:style w:type="paragraph" w:styleId="1169">
    <w:name w:val="Heading 1"/>
    <w:basedOn w:val="1168"/>
    <w:next w:val="1168"/>
    <w:link w:val="1220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70">
    <w:name w:val="Heading 2"/>
    <w:basedOn w:val="1168"/>
    <w:next w:val="1168"/>
    <w:link w:val="1221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71">
    <w:name w:val="Heading 3"/>
    <w:basedOn w:val="1168"/>
    <w:next w:val="1168"/>
    <w:link w:val="1222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72" w:default="1">
    <w:name w:val="Default Paragraph Font"/>
    <w:uiPriority w:val="1"/>
    <w:semiHidden/>
    <w:unhideWhenUsed/>
  </w:style>
  <w:style w:type="table" w:styleId="11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74" w:default="1">
    <w:name w:val="No List"/>
    <w:uiPriority w:val="99"/>
    <w:semiHidden/>
    <w:unhideWhenUsed/>
  </w:style>
  <w:style w:type="paragraph" w:styleId="1175" w:customStyle="1">
    <w:name w:val="[РГ] Раздел"/>
    <w:basedOn w:val="1168"/>
    <w:next w:val="1176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76" w:customStyle="1">
    <w:name w:val="[РГ] Подраздел"/>
    <w:basedOn w:val="1168"/>
    <w:next w:val="1177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77" w:customStyle="1">
    <w:name w:val="[РГ] Пункт"/>
    <w:basedOn w:val="1168"/>
    <w:qFormat/>
    <w:pPr>
      <w:numPr>
        <w:ilvl w:val="2"/>
        <w:numId w:val="1"/>
      </w:numPr>
      <w:jc w:val="both"/>
      <w:outlineLvl w:val="2"/>
    </w:pPr>
  </w:style>
  <w:style w:type="paragraph" w:styleId="1178" w:customStyle="1">
    <w:name w:val="[РГ] Подпункт"/>
    <w:basedOn w:val="1168"/>
    <w:qFormat/>
    <w:pPr>
      <w:numPr>
        <w:ilvl w:val="3"/>
        <w:numId w:val="1"/>
      </w:numPr>
      <w:jc w:val="both"/>
      <w:outlineLvl w:val="3"/>
    </w:pPr>
  </w:style>
  <w:style w:type="paragraph" w:styleId="1179" w:customStyle="1">
    <w:name w:val="[РГ] Перечисление"/>
    <w:basedOn w:val="1168"/>
    <w:qFormat/>
    <w:pPr>
      <w:numPr>
        <w:ilvl w:val="4"/>
        <w:numId w:val="1"/>
      </w:numPr>
      <w:jc w:val="both"/>
      <w:outlineLvl w:val="4"/>
    </w:pPr>
  </w:style>
  <w:style w:type="paragraph" w:styleId="1180" w:customStyle="1">
    <w:name w:val="[РГ] Заголовок"/>
    <w:basedOn w:val="1168"/>
    <w:next w:val="1181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81" w:customStyle="1">
    <w:name w:val="[РГ] Текст"/>
    <w:basedOn w:val="1168"/>
    <w:qFormat/>
    <w:pPr>
      <w:jc w:val="both"/>
    </w:pPr>
  </w:style>
  <w:style w:type="paragraph" w:styleId="1182">
    <w:name w:val="Header"/>
    <w:basedOn w:val="1168"/>
    <w:link w:val="1183"/>
    <w:uiPriority w:val="99"/>
    <w:unhideWhenUsed/>
    <w:pPr>
      <w:jc w:val="center"/>
      <w:spacing w:before="0" w:after="120"/>
    </w:pPr>
  </w:style>
  <w:style w:type="character" w:styleId="1183" w:customStyle="1">
    <w:name w:val="Верхний колонтитул Знак"/>
    <w:basedOn w:val="1172"/>
    <w:link w:val="1182"/>
    <w:uiPriority w:val="99"/>
  </w:style>
  <w:style w:type="paragraph" w:styleId="1184">
    <w:name w:val="Footer"/>
    <w:basedOn w:val="1168"/>
    <w:link w:val="1185"/>
    <w:unhideWhenUsed/>
    <w:pPr>
      <w:jc w:val="right"/>
    </w:pPr>
  </w:style>
  <w:style w:type="character" w:styleId="1185" w:customStyle="1">
    <w:name w:val="Нижний колонтитул Знак"/>
    <w:basedOn w:val="1172"/>
    <w:link w:val="1184"/>
    <w:uiPriority w:val="99"/>
  </w:style>
  <w:style w:type="character" w:styleId="1186" w:customStyle="1">
    <w:name w:val="[РГ] Инструкция для организатора"/>
    <w:basedOn w:val="1172"/>
    <w:uiPriority w:val="1"/>
    <w:qFormat/>
    <w:rPr>
      <w:i/>
      <w:iCs/>
      <w:shd w:val="clear" w:color="auto" w:fill="ffff99"/>
      <w:lang w:val="ru-RU"/>
    </w:rPr>
  </w:style>
  <w:style w:type="paragraph" w:styleId="1187">
    <w:name w:val="footnote text"/>
    <w:basedOn w:val="1168"/>
    <w:link w:val="1188"/>
    <w:uiPriority w:val="99"/>
    <w:semiHidden/>
    <w:unhideWhenUsed/>
    <w:pPr>
      <w:spacing w:before="0"/>
    </w:pPr>
    <w:rPr>
      <w:sz w:val="20"/>
      <w:szCs w:val="20"/>
    </w:rPr>
  </w:style>
  <w:style w:type="character" w:styleId="1188" w:customStyle="1">
    <w:name w:val="Текст сноски Знак"/>
    <w:basedOn w:val="1172"/>
    <w:link w:val="1187"/>
    <w:uiPriority w:val="99"/>
    <w:semiHidden/>
    <w:rPr>
      <w:sz w:val="20"/>
      <w:szCs w:val="20"/>
    </w:rPr>
  </w:style>
  <w:style w:type="character" w:styleId="1189">
    <w:name w:val="footnote reference"/>
    <w:basedOn w:val="1172"/>
    <w:unhideWhenUsed/>
    <w:rPr>
      <w:vertAlign w:val="superscript"/>
    </w:rPr>
  </w:style>
  <w:style w:type="paragraph" w:styleId="1190" w:customStyle="1">
    <w:name w:val="[РГ] Сноска"/>
    <w:basedOn w:val="1187"/>
    <w:qFormat/>
    <w:pPr>
      <w:ind w:left="567" w:hanging="567"/>
      <w:jc w:val="both"/>
      <w:spacing w:before="80"/>
    </w:pPr>
    <w:rPr>
      <w:sz w:val="22"/>
    </w:rPr>
  </w:style>
  <w:style w:type="character" w:styleId="1191">
    <w:name w:val="Hyperlink"/>
    <w:basedOn w:val="1172"/>
    <w:uiPriority w:val="99"/>
    <w:unhideWhenUsed/>
    <w:rPr>
      <w:color w:val="0563c1" w:themeColor="hyperlink"/>
      <w:u w:val="single"/>
    </w:rPr>
  </w:style>
  <w:style w:type="character" w:styleId="1192">
    <w:name w:val="Unresolved Mention"/>
    <w:basedOn w:val="1172"/>
    <w:uiPriority w:val="99"/>
    <w:semiHidden/>
    <w:unhideWhenUsed/>
    <w:rPr>
      <w:color w:val="605e5c"/>
      <w:shd w:val="clear" w:color="auto" w:fill="e1dfdd"/>
    </w:rPr>
  </w:style>
  <w:style w:type="paragraph" w:styleId="1193">
    <w:name w:val="toc 2"/>
    <w:basedOn w:val="1168"/>
    <w:next w:val="1168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94">
    <w:name w:val="toc 1"/>
    <w:basedOn w:val="1168"/>
    <w:next w:val="1168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95">
    <w:name w:val="toc 3"/>
    <w:basedOn w:val="1168"/>
    <w:next w:val="1168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6">
    <w:name w:val="toc 4"/>
    <w:basedOn w:val="1168"/>
    <w:next w:val="1168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7">
    <w:name w:val="toc 5"/>
    <w:basedOn w:val="1168"/>
    <w:next w:val="1168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8">
    <w:name w:val="toc 6"/>
    <w:basedOn w:val="1168"/>
    <w:next w:val="1168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9">
    <w:name w:val="toc 7"/>
    <w:basedOn w:val="1168"/>
    <w:next w:val="1168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00">
    <w:name w:val="toc 8"/>
    <w:basedOn w:val="1168"/>
    <w:next w:val="1168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01">
    <w:name w:val="toc 9"/>
    <w:basedOn w:val="1168"/>
    <w:next w:val="1168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202" w:customStyle="1">
    <w:name w:val="[РГ] Таблица"/>
    <w:basedOn w:val="1173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203">
    <w:name w:val="Table Grid"/>
    <w:basedOn w:val="1173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04">
    <w:name w:val="Placeholder Text"/>
    <w:basedOn w:val="1172"/>
    <w:uiPriority w:val="99"/>
    <w:semiHidden/>
    <w:rPr>
      <w:color w:val="808080"/>
    </w:rPr>
  </w:style>
  <w:style w:type="character" w:styleId="1205" w:customStyle="1">
    <w:name w:val="[РГ] Отсылка"/>
    <w:basedOn w:val="1172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206">
    <w:name w:val="annotation reference"/>
    <w:basedOn w:val="1172"/>
    <w:uiPriority w:val="99"/>
    <w:unhideWhenUsed/>
    <w:rPr>
      <w:sz w:val="16"/>
      <w:szCs w:val="16"/>
    </w:rPr>
  </w:style>
  <w:style w:type="paragraph" w:styleId="1207">
    <w:name w:val="annotation text"/>
    <w:basedOn w:val="1168"/>
    <w:link w:val="1208"/>
    <w:uiPriority w:val="99"/>
    <w:unhideWhenUsed/>
    <w:rPr>
      <w:sz w:val="20"/>
      <w:szCs w:val="20"/>
    </w:rPr>
  </w:style>
  <w:style w:type="character" w:styleId="1208" w:customStyle="1">
    <w:name w:val="Текст примечания Знак"/>
    <w:basedOn w:val="1172"/>
    <w:link w:val="1207"/>
    <w:uiPriority w:val="99"/>
    <w:rPr>
      <w:sz w:val="20"/>
      <w:szCs w:val="20"/>
    </w:rPr>
  </w:style>
  <w:style w:type="paragraph" w:styleId="1209">
    <w:name w:val="annotation subject"/>
    <w:basedOn w:val="1207"/>
    <w:next w:val="1207"/>
    <w:link w:val="1210"/>
    <w:uiPriority w:val="99"/>
    <w:semiHidden/>
    <w:unhideWhenUsed/>
    <w:rPr>
      <w:b/>
      <w:bCs/>
    </w:rPr>
  </w:style>
  <w:style w:type="character" w:styleId="1210" w:customStyle="1">
    <w:name w:val="Тема примечания Знак"/>
    <w:basedOn w:val="1208"/>
    <w:link w:val="1209"/>
    <w:uiPriority w:val="99"/>
    <w:semiHidden/>
    <w:rPr>
      <w:b/>
      <w:bCs/>
      <w:sz w:val="20"/>
      <w:szCs w:val="20"/>
    </w:rPr>
  </w:style>
  <w:style w:type="paragraph" w:styleId="1211" w:customStyle="1">
    <w:name w:val="[РГ] Альтернатива / Дополнение"/>
    <w:basedOn w:val="1181"/>
    <w:next w:val="1181"/>
    <w:qFormat/>
    <w:rPr>
      <w:i/>
      <w:shd w:val="clear" w:color="auto" w:fill="ccecff"/>
    </w:rPr>
  </w:style>
  <w:style w:type="character" w:styleId="1212" w:customStyle="1">
    <w:name w:val="[РГ] Инструкция для участника"/>
    <w:basedOn w:val="1172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213">
    <w:name w:val="Revision"/>
    <w:hidden/>
    <w:uiPriority w:val="99"/>
    <w:semiHidden/>
    <w:pPr>
      <w:spacing w:before="0"/>
    </w:pPr>
  </w:style>
  <w:style w:type="character" w:styleId="1214">
    <w:name w:val="FollowedHyperlink"/>
    <w:basedOn w:val="1172"/>
    <w:uiPriority w:val="99"/>
    <w:semiHidden/>
    <w:unhideWhenUsed/>
    <w:rPr>
      <w:color w:val="954f72" w:themeColor="followedHyperlink"/>
      <w:u w:val="single"/>
    </w:rPr>
  </w:style>
  <w:style w:type="paragraph" w:styleId="1215">
    <w:name w:val="List Paragraph"/>
    <w:basedOn w:val="1168"/>
    <w:uiPriority w:val="34"/>
    <w:qFormat/>
    <w:pPr>
      <w:contextualSpacing/>
      <w:ind w:left="720"/>
    </w:pPr>
  </w:style>
  <w:style w:type="paragraph" w:styleId="1216" w:customStyle="1">
    <w:name w:val="Пункт"/>
    <w:basedOn w:val="1168"/>
    <w:link w:val="1217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217" w:customStyle="1">
    <w:name w:val="Пункт Знак2"/>
    <w:link w:val="1216"/>
    <w:rPr>
      <w:rFonts w:eastAsia="Times New Roman" w:cs="Times New Roman"/>
      <w:szCs w:val="26"/>
      <w:lang w:eastAsia="ru-RU"/>
    </w:rPr>
  </w:style>
  <w:style w:type="paragraph" w:styleId="1218" w:customStyle="1">
    <w:name w:val="Подпункт"/>
    <w:basedOn w:val="1216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219" w:customStyle="1">
    <w:name w:val="Подподпункт"/>
    <w:basedOn w:val="1218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220" w:customStyle="1">
    <w:name w:val="Заголовок 1 Знак"/>
    <w:basedOn w:val="1172"/>
    <w:link w:val="1169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221" w:customStyle="1">
    <w:name w:val="Заголовок 2 Знак"/>
    <w:basedOn w:val="1172"/>
    <w:link w:val="1170"/>
    <w:rPr>
      <w:rFonts w:eastAsia="Times New Roman" w:cs="Times New Roman"/>
      <w:b/>
      <w:sz w:val="32"/>
      <w:szCs w:val="26"/>
      <w:lang w:eastAsia="ru-RU"/>
    </w:rPr>
  </w:style>
  <w:style w:type="character" w:styleId="1222" w:customStyle="1">
    <w:name w:val="Заголовок 3 Знак"/>
    <w:basedOn w:val="1172"/>
    <w:link w:val="1171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223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224" w:customStyle="1">
    <w:name w:val="комментарий"/>
    <w:rPr>
      <w:b/>
      <w:i/>
      <w:shd w:val="clear" w:color="auto" w:fill="ffff99"/>
    </w:rPr>
  </w:style>
  <w:style w:type="paragraph" w:styleId="1225" w:customStyle="1">
    <w:name w:val="УРОВЕНЬ_Абзац_тип3"/>
    <w:qFormat/>
    <w:pPr>
      <w:numPr>
        <w:ilvl w:val="7"/>
        <w:numId w:val="0"/>
      </w:numPr>
      <w:contextualSpacing w:val="0"/>
      <w:ind w:left="0" w:right="0" w:hanging="144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tabs>
        <w:tab w:val="num" w:pos="1440" w:leader="none"/>
        <w:tab w:val="num" w:pos="28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 w:themeColor="text1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26" w:customStyle="1">
    <w:name w:val="УРОВЕНЬ_-"/>
    <w:qFormat/>
    <w:pPr>
      <w:numPr>
        <w:ilvl w:val="4"/>
        <w:numId w:val="0"/>
      </w:numPr>
      <w:contextualSpacing w:val="0"/>
      <w:ind w:left="3600" w:right="0" w:hanging="36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 w:themeColor="text1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27" w:customStyle="1">
    <w:name w:val="УРОВЕНЬ_Абзац_тип2"/>
    <w:qFormat/>
    <w:pPr>
      <w:numPr>
        <w:ilvl w:val="6"/>
        <w:numId w:val="0"/>
      </w:numPr>
      <w:contextualSpacing w:val="0"/>
      <w:ind w:left="5040" w:right="0" w:hanging="36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 w:themeColor="text1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28" w:customStyle="1">
    <w:name w:val="[РусГидро] Пункт"/>
    <w:qFormat/>
    <w:pPr>
      <w:numPr>
        <w:ilvl w:val="2"/>
        <w:numId w:val="0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29" w:customStyle="1">
    <w:name w:val="УРОВЕНЬ_(а)"/>
    <w:basedOn w:val="1070"/>
    <w:qFormat/>
    <w:pPr>
      <w:numPr>
        <w:ilvl w:val="3"/>
        <w:numId w:val="40"/>
      </w:numPr>
      <w:contextualSpacing w:val="0"/>
      <w:ind w:left="720" w:right="0" w:firstLine="567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30" w:customStyle="1">
    <w:name w:val="УРОВЕНЬ_Подпись"/>
    <w:basedOn w:val="1070"/>
    <w:qFormat/>
    <w:pPr>
      <w:numPr>
        <w:ilvl w:val="5"/>
        <w:numId w:val="40"/>
      </w:numPr>
      <w:contextualSpacing w:val="0"/>
      <w:ind w:left="720" w:right="0" w:firstLine="567"/>
      <w:jc w:val="right"/>
      <w:keepLines w:val="0"/>
      <w:keepNext/>
      <w:pageBreakBefore w:val="0"/>
      <w:spacing w:before="12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hyperlink" Target="https://corp.roseltorg.ru." TargetMode="External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evstratenko-av@dgk.ru" TargetMode="External"/><Relationship Id="rId18" Type="http://schemas.openxmlformats.org/officeDocument/2006/relationships/hyperlink" Target="http://Gazetdinova-NR@dgk.ru" TargetMode="External"/><Relationship Id="rId19" Type="http://schemas.openxmlformats.org/officeDocument/2006/relationships/image" Target="media/image1.png"/><Relationship Id="rId20" Type="http://schemas.openxmlformats.org/officeDocument/2006/relationships/image" Target="media/media1.svg"/><Relationship Id="rId21" Type="http://schemas.openxmlformats.org/officeDocument/2006/relationships/image" Target="media/image2.png"/><Relationship Id="rId22" Type="http://schemas.openxmlformats.org/officeDocument/2006/relationships/image" Target="media/media2.svg"/><Relationship Id="rId23" Type="http://schemas.openxmlformats.org/officeDocument/2006/relationships/image" Target="media/image3.png"/><Relationship Id="rId24" Type="http://schemas.openxmlformats.org/officeDocument/2006/relationships/image" Target="media/media3.svg"/><Relationship Id="rId25" Type="http://schemas.openxmlformats.org/officeDocument/2006/relationships/hyperlink" Target="https://bo.nalog.ru" TargetMode="External"/><Relationship Id="rId26" Type="http://schemas.openxmlformats.org/officeDocument/2006/relationships/image" Target="media/image4.png"/><Relationship Id="rId27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6F002-A4A2-4A32-8A05-76E4872F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173</cp:revision>
  <dcterms:created xsi:type="dcterms:W3CDTF">2023-08-16T07:54:00Z</dcterms:created>
  <dcterms:modified xsi:type="dcterms:W3CDTF">2026-07-13T00:45:47Z</dcterms:modified>
</cp:coreProperties>
</file>